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國立臺北護理健康大學嬰幼兒保育系</w:t>
      </w:r>
    </w:p>
    <w:p>
      <w:pPr>
        <w:jc w:val="center"/>
        <w:rPr>
          <w:rFonts w:ascii="微軟正黑體" w:hAnsi="微軟正黑體" w:eastAsia="微軟正黑體"/>
          <w:b/>
          <w:sz w:val="28"/>
          <w:szCs w:val="28"/>
        </w:rPr>
      </w:pPr>
      <w:r>
        <w:rPr>
          <w:rFonts w:hint="eastAsia" w:ascii="微軟正黑體" w:hAnsi="微軟正黑體" w:eastAsia="微軟正黑體"/>
          <w:b/>
          <w:sz w:val="28"/>
          <w:szCs w:val="28"/>
        </w:rPr>
        <w:t xml:space="preserve">影片或講義閱讀評析\領域複習與實作學習單 (社會領域) </w:t>
      </w:r>
      <w:r>
        <w:rPr>
          <w:rFonts w:ascii="微軟正黑體" w:hAnsi="微軟正黑體" w:eastAsia="微軟正黑體"/>
          <w:b/>
          <w:sz w:val="28"/>
          <w:szCs w:val="28"/>
        </w:rPr>
        <w:t>____</w:t>
      </w:r>
      <w:r>
        <w:rPr>
          <w:rFonts w:hint="eastAsia" w:ascii="微軟正黑體" w:hAnsi="微軟正黑體" w:eastAsia="微軟正黑體"/>
          <w:b/>
          <w:sz w:val="28"/>
          <w:szCs w:val="28"/>
        </w:rPr>
        <w:t>班</w:t>
      </w:r>
    </w:p>
    <w:p>
      <w:pPr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班級：幼四三</w:t>
      </w:r>
      <w:r>
        <w:rPr>
          <w:rFonts w:ascii="微軟正黑體" w:hAnsi="微軟正黑體" w:eastAsia="微軟正黑體"/>
        </w:rPr>
        <w:t>B</w:t>
      </w:r>
      <w:r>
        <w:rPr>
          <w:rFonts w:hint="eastAsia" w:ascii="微軟正黑體" w:hAnsi="微軟正黑體" w:eastAsia="微軟正黑體"/>
        </w:rPr>
        <w:t xml:space="preserve">        學號：_</w:t>
      </w:r>
      <w:r>
        <w:rPr>
          <w:rFonts w:hint="eastAsia" w:ascii="微軟正黑體" w:hAnsi="微軟正黑體" w:eastAsia="微軟正黑體"/>
          <w:lang w:val="en-US" w:eastAsia="zh-TW"/>
        </w:rPr>
        <w:t>063114201</w:t>
      </w:r>
      <w:r>
        <w:rPr>
          <w:rFonts w:hint="eastAsia" w:ascii="微軟正黑體" w:hAnsi="微軟正黑體" w:eastAsia="微軟正黑體"/>
        </w:rPr>
        <w:t>_        姓名：__</w:t>
      </w:r>
      <w:r>
        <w:rPr>
          <w:rFonts w:hint="eastAsia" w:ascii="微軟正黑體" w:hAnsi="微軟正黑體" w:eastAsia="微軟正黑體"/>
          <w:lang w:eastAsia="zh-TW"/>
        </w:rPr>
        <w:t>張微婕</w:t>
      </w:r>
      <w:r>
        <w:rPr>
          <w:rFonts w:hint="eastAsia" w:ascii="微軟正黑體" w:hAnsi="微軟正黑體" w:eastAsia="微軟正黑體"/>
        </w:rPr>
        <w:t>__</w:t>
      </w:r>
    </w:p>
    <w:p>
      <w:pPr>
        <w:snapToGrid w:val="0"/>
        <w:jc w:val="center"/>
        <w:rPr>
          <w:rFonts w:ascii="微軟正黑體" w:hAnsi="微軟正黑體" w:eastAsia="微軟正黑體"/>
          <w:color w:val="C00000"/>
        </w:rPr>
      </w:pPr>
      <w:r>
        <w:rPr>
          <w:rFonts w:hint="eastAsia" w:ascii="微軟正黑體" w:hAnsi="微軟正黑體" w:eastAsia="微軟正黑體"/>
          <w:color w:val="C00000"/>
        </w:rPr>
        <w:t>實作練習前請同學們複習以下內容並摘要於學習單</w:t>
      </w:r>
    </w:p>
    <w:p>
      <w:pPr>
        <w:snapToGrid w:val="0"/>
        <w:jc w:val="center"/>
        <w:rPr>
          <w:rFonts w:ascii="微軟正黑體" w:hAnsi="微軟正黑體" w:eastAsia="微軟正黑體"/>
          <w:color w:val="C00000"/>
        </w:rPr>
      </w:pPr>
      <w:r>
        <w:rPr>
          <w:rFonts w:hint="eastAsia" w:ascii="微軟正黑體" w:hAnsi="微軟正黑體" w:eastAsia="微軟正黑體"/>
          <w:color w:val="C00000"/>
        </w:rPr>
        <w:t>幼兒園教保活動課程大綱的</w:t>
      </w:r>
      <w:r>
        <w:rPr>
          <w:rFonts w:hint="eastAsia" w:ascii="微軟正黑體" w:hAnsi="微軟正黑體" w:eastAsia="微軟正黑體"/>
          <w:color w:val="C00000"/>
          <w:shd w:val="clear" w:color="auto" w:fill="FFFF99"/>
        </w:rPr>
        <w:t>社會領域 65-89頁</w:t>
      </w:r>
    </w:p>
    <w:p>
      <w:pPr>
        <w:snapToGrid w:val="0"/>
        <w:ind w:right="-482" w:rightChars="-201"/>
        <w:jc w:val="center"/>
        <w:rPr>
          <w:rFonts w:ascii="微軟正黑體" w:hAnsi="微軟正黑體" w:eastAsia="微軟正黑體"/>
          <w:shd w:val="clear" w:color="auto" w:fill="FFFF99"/>
        </w:rPr>
      </w:pPr>
      <w:r>
        <w:rPr>
          <w:rFonts w:hint="eastAsia" w:ascii="微軟正黑體" w:hAnsi="微軟正黑體" w:eastAsia="微軟正黑體"/>
          <w:color w:val="C00000"/>
        </w:rPr>
        <w:t>課程發展參考</w:t>
      </w:r>
      <w:r>
        <w:rPr>
          <w:rFonts w:hint="eastAsia" w:ascii="微軟正黑體" w:hAnsi="微軟正黑體" w:eastAsia="微軟正黑體"/>
          <w:color w:val="C00000"/>
          <w:shd w:val="clear" w:color="auto" w:fill="FFFF99"/>
        </w:rPr>
        <w:t>上冊實例2（期待我長大）</w:t>
      </w:r>
      <w:r>
        <w:rPr>
          <w:rFonts w:hint="eastAsia" w:ascii="微軟正黑體" w:hAnsi="微軟正黑體" w:eastAsia="微軟正黑體"/>
          <w:color w:val="C00000"/>
        </w:rPr>
        <w:t>與</w:t>
      </w:r>
      <w:r>
        <w:rPr>
          <w:rFonts w:hint="eastAsia" w:ascii="微軟正黑體" w:hAnsi="微軟正黑體" w:eastAsia="微軟正黑體"/>
          <w:color w:val="C00000"/>
          <w:shd w:val="clear" w:color="auto" w:fill="FFFF99"/>
        </w:rPr>
        <w:t>下冊實例4(扮演區-美容院)</w:t>
      </w:r>
    </w:p>
    <w:tbl>
      <w:tblPr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986" w:type="dxa"/>
            <w:vAlign w:val="top"/>
          </w:tcPr>
          <w:p>
            <w:pPr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t>看到什麼？</w:t>
            </w:r>
          </w:p>
          <w:p>
            <w:r>
              <w:rPr>
                <w:rFonts w:hint="eastAsia"/>
              </w:rPr>
              <w:t>印象深刻的內容</w:t>
            </w:r>
          </w:p>
        </w:tc>
        <w:tc>
          <w:tcPr>
            <w:tcW w:w="7087" w:type="dxa"/>
            <w:vAlign w:val="top"/>
          </w:tcPr>
          <w:p>
            <w:pPr>
              <w:jc w:val="left"/>
              <w:rPr>
                <w:rFonts w:hint="default" w:ascii="SimSun" w:hAnsi="SimSun"/>
                <w:sz w:val="24"/>
              </w:rPr>
            </w:pPr>
          </w:p>
          <w:p>
            <w:pPr>
              <w:jc w:val="left"/>
            </w:pPr>
            <w:r>
              <w:rPr>
                <w:rFonts w:hint="default" w:ascii="SimSun" w:hAnsi="SimSun"/>
                <w:sz w:val="24"/>
              </w:rPr>
              <w:t>考量到幼兒在全園中為年紀最大的班級，且多數幼兒已在園內就讀超過三年，即將邁入幼兒園的最後一年，若能與幼兒共同探索和回顧一路走來的成長足跡，會是一段珍貴的學習歷程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986" w:type="dxa"/>
            <w:vAlign w:val="top"/>
          </w:tcPr>
          <w:p>
            <w:pPr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學到什麼？</w:t>
            </w:r>
          </w:p>
          <w:p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  <w:vAlign w:val="top"/>
          </w:tcPr>
          <w:p/>
          <w:p>
            <w:pPr>
              <w:rPr>
                <w:rFonts w:hint="default" w:ascii="SimSun" w:hAnsi="SimSun"/>
                <w:sz w:val="24"/>
              </w:rPr>
            </w:pPr>
            <w:r>
              <w:rPr>
                <w:rFonts w:hint="default" w:ascii="SimSun" w:hAnsi="SimSun"/>
                <w:sz w:val="24"/>
              </w:rPr>
              <w:t>在第二週之後，大組討論的時間逐漸變短，反而在學習區師生互動的時間增長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eastAsia" w:ascii="SimSun" w:hAnsi="SimSun" w:eastAsia="新細明體"/>
                <w:sz w:val="24"/>
                <w:lang w:val="en-US" w:eastAsia="zh-TW"/>
              </w:rPr>
            </w:pPr>
            <w:r>
              <w:rPr>
                <w:rFonts w:hint="default" w:ascii="SimSun" w:hAnsi="SimSun"/>
                <w:sz w:val="24"/>
              </w:rPr>
              <w:t>製作成長牆</w:t>
            </w:r>
            <w:r>
              <w:rPr>
                <w:rFonts w:hint="eastAsia" w:ascii="SimSun" w:hAnsi="SimSun" w:eastAsia="新細明體"/>
                <w:sz w:val="24"/>
                <w:lang w:val="en-US" w:eastAsia="zh-TW"/>
              </w:rPr>
              <w:t xml:space="preserve"> 。</w:t>
            </w:r>
          </w:p>
          <w:p>
            <w:pPr>
              <w:rPr>
                <w:rFonts w:hint="default" w:ascii="SimSun" w:hAnsi="SimSun" w:eastAsia="新細明體"/>
                <w:sz w:val="24"/>
                <w:lang w:val="en-US" w:eastAsia="zh-TW"/>
              </w:rPr>
            </w:pPr>
            <w:r>
              <w:rPr>
                <w:rFonts w:hint="default" w:ascii="SimSun" w:hAnsi="SimSun"/>
                <w:sz w:val="24"/>
              </w:rPr>
              <w:t>引導幼兒對「與自己不同年齡族</w:t>
            </w:r>
            <w:bookmarkStart w:id="0" w:name="_GoBack"/>
            <w:bookmarkEnd w:id="0"/>
            <w:r>
              <w:rPr>
                <w:rFonts w:hint="default" w:ascii="SimSun" w:hAnsi="SimSun"/>
                <w:sz w:val="24"/>
              </w:rPr>
              <w:t>群」做生活的比較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6" w:type="dxa"/>
            <w:vAlign w:val="top"/>
          </w:tcPr>
          <w:p>
            <w:r>
              <w:rPr>
                <w:rFonts w:hint="eastAsia"/>
              </w:rPr>
              <w:t>請參考實例的學習指標引導方式</w:t>
            </w:r>
          </w:p>
          <w:p>
            <w:r>
              <w:rPr>
                <w:rFonts w:hint="eastAsia"/>
              </w:rPr>
              <w:t>, 依據同學自行選取的社會類的教材,練習設計撰寫引導方式.</w:t>
            </w:r>
          </w:p>
        </w:tc>
        <w:tc>
          <w:tcPr>
            <w:tcW w:w="7087" w:type="dxa"/>
            <w:vAlign w:val="top"/>
          </w:tcPr>
          <w:p>
            <w:r>
              <w:rPr>
                <w:rFonts w:hint="eastAsia"/>
              </w:rPr>
              <w:t>(試教版 / 第一次練習版)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  <w:r>
              <w:rPr>
                <w:rFonts w:hint="eastAsia" w:eastAsia="新細明體"/>
                <w:color w:val="auto"/>
                <w:lang w:eastAsia="zh-TW"/>
              </w:rPr>
              <w:t>認識自己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  <w:r>
              <w:rPr>
                <w:rFonts w:hint="eastAsia" w:eastAsia="新細明體"/>
                <w:color w:val="auto"/>
                <w:lang w:eastAsia="zh-TW"/>
              </w:rPr>
              <w:t>社-小-1-1-1</w:t>
            </w:r>
            <w:r>
              <w:rPr>
                <w:rFonts w:hint="eastAsia" w:eastAsia="新細明體"/>
                <w:color w:val="auto"/>
                <w:lang w:val="en-US" w:eastAsia="zh-TW"/>
              </w:rPr>
              <w:t xml:space="preserve"> 覺察自己身體的部位、功能、及其特徵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 w:eastAsia="新細明體"/>
                <w:color w:val="auto"/>
                <w:lang w:eastAsia="zh-TW"/>
              </w:rPr>
              <w:t>有全身的小男孩或小女孩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活動流程/步驟(含引導語)：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(指著人偶的眼睛)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:這裡是眼睛，他們有一對，負責拿來看東西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(指著人偶的鼻子)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:這裡是鼻子，他們在臉中間，負責拿來聞東西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(指著人偶的嘴巴)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:這裡是嘴巴，有紅紅的嘴唇，負責拿來吃東西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慢慢介紹其他部位、功能及特徵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介紹完以後，讓小孩分組進行小比賽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如果我說嘴巴，他們要跑去指嘴巴，並和下一位擊掌說出特徵或功能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86" w:type="dxa"/>
            <w:vAlign w:val="top"/>
          </w:tcPr>
          <w:p>
            <w:r>
              <w:rPr>
                <w:rFonts w:hint="eastAsia"/>
              </w:rPr>
              <w:t>請摘要紀錄課堂試教與討論內容</w:t>
            </w:r>
            <w:r>
              <w:rPr>
                <w:rFonts w:hint="eastAsia" w:ascii="Times New Roman" w:hAnsi="Times New Roman"/>
              </w:rPr>
              <w:t>，並進行修正</w:t>
            </w:r>
          </w:p>
        </w:tc>
        <w:tc>
          <w:tcPr>
            <w:tcW w:w="7087" w:type="dxa"/>
            <w:vAlign w:val="top"/>
          </w:tcPr>
          <w:p>
            <w:r>
              <w:rPr>
                <w:rFonts w:hint="eastAsia"/>
              </w:rPr>
              <w:t>(修正版 / 第二次練習版)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活動流程/步驟(含引導語)：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">
    <w:name w:val="頁首 字元"/>
    <w:basedOn w:val="4"/>
    <w:link w:val="3"/>
    <w:uiPriority w:val="99"/>
    <w:rPr>
      <w:sz w:val="20"/>
      <w:szCs w:val="20"/>
    </w:rPr>
  </w:style>
  <w:style w:type="character" w:customStyle="1" w:styleId="6">
    <w:name w:val="頁尾 字元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2</Pages>
  <Words>70</Words>
  <Characters>399</Characters>
  <Lines>3</Lines>
  <Paragraphs>1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2020-04-11T04:32:00Z</dcterms:created>
  <dc:creator>user</dc:creator>
  <cp:lastModifiedBy>USER</cp:lastModifiedBy>
  <dcterms:modified xsi:type="dcterms:W3CDTF">2020-04-21T04:02:27Z</dcterms:modified>
  <dc:title>國立臺北護理健康大學嬰幼兒保育系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