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00381" w14:textId="24FE11B7" w:rsidR="00F959EC" w:rsidRPr="00C56C68" w:rsidRDefault="00C56C68" w:rsidP="00C56C68">
      <w:pPr>
        <w:jc w:val="right"/>
        <w:rPr>
          <w:rFonts w:asciiTheme="majorEastAsia" w:eastAsiaTheme="majorEastAsia" w:hAnsiTheme="majorEastAsia"/>
          <w:szCs w:val="24"/>
        </w:rPr>
      </w:pPr>
      <w:r w:rsidRPr="00C56C68">
        <w:rPr>
          <w:rFonts w:asciiTheme="majorEastAsia" w:eastAsiaTheme="majorEastAsia" w:hAnsiTheme="majorEastAsia" w:hint="eastAsia"/>
          <w:b/>
          <w:bCs/>
          <w:sz w:val="40"/>
          <w:szCs w:val="40"/>
        </w:rPr>
        <w:t>4/26 筆記與心得</w:t>
      </w:r>
      <w:r w:rsidRPr="00C56C68">
        <w:rPr>
          <w:rFonts w:asciiTheme="majorEastAsia" w:eastAsiaTheme="majorEastAsia" w:hAnsiTheme="majorEastAsia" w:hint="eastAsia"/>
          <w:sz w:val="40"/>
          <w:szCs w:val="40"/>
        </w:rPr>
        <w:t xml:space="preserve">    </w:t>
      </w:r>
      <w:r w:rsidR="005A4642">
        <w:rPr>
          <w:rFonts w:asciiTheme="majorEastAsia" w:eastAsiaTheme="majorEastAsia" w:hAnsiTheme="majorEastAsia" w:hint="eastAsia"/>
          <w:sz w:val="40"/>
          <w:szCs w:val="40"/>
        </w:rPr>
        <w:t xml:space="preserve">      </w:t>
      </w:r>
      <w:r w:rsidRPr="00C56C68">
        <w:rPr>
          <w:rFonts w:asciiTheme="majorEastAsia" w:eastAsiaTheme="majorEastAsia" w:hAnsiTheme="majorEastAsia" w:hint="eastAsia"/>
          <w:szCs w:val="24"/>
        </w:rPr>
        <w:t>102514044陳彥琳</w:t>
      </w:r>
    </w:p>
    <w:p w14:paraId="7E0676AE" w14:textId="45AB5890" w:rsidR="00C56C68" w:rsidRPr="00C56C68" w:rsidRDefault="00C56C68" w:rsidP="00C56C68">
      <w:pPr>
        <w:rPr>
          <w:sz w:val="40"/>
          <w:szCs w:val="40"/>
          <w:shd w:val="pct15" w:color="auto" w:fill="FFFFFF"/>
        </w:rPr>
      </w:pPr>
      <w:r>
        <w:rPr>
          <w:rFonts w:hint="eastAsia"/>
          <w:noProof/>
          <w:sz w:val="40"/>
          <w:szCs w:val="40"/>
        </w:rPr>
        <mc:AlternateContent>
          <mc:Choice Requires="wps">
            <w:drawing>
              <wp:anchor distT="0" distB="0" distL="114300" distR="114300" simplePos="0" relativeHeight="251659264" behindDoc="0" locked="0" layoutInCell="1" allowOverlap="1" wp14:anchorId="6197A80F" wp14:editId="3CB69D02">
                <wp:simplePos x="0" y="0"/>
                <wp:positionH relativeFrom="column">
                  <wp:posOffset>2773680</wp:posOffset>
                </wp:positionH>
                <wp:positionV relativeFrom="paragraph">
                  <wp:posOffset>403860</wp:posOffset>
                </wp:positionV>
                <wp:extent cx="2796540" cy="1828800"/>
                <wp:effectExtent l="0" t="0" r="3810" b="0"/>
                <wp:wrapNone/>
                <wp:docPr id="1" name="文字方塊 1"/>
                <wp:cNvGraphicFramePr/>
                <a:graphic xmlns:a="http://schemas.openxmlformats.org/drawingml/2006/main">
                  <a:graphicData uri="http://schemas.microsoft.com/office/word/2010/wordprocessingShape">
                    <wps:wsp>
                      <wps:cNvSpPr txBox="1"/>
                      <wps:spPr>
                        <a:xfrm>
                          <a:off x="0" y="0"/>
                          <a:ext cx="2796540" cy="1828800"/>
                        </a:xfrm>
                        <a:prstGeom prst="rect">
                          <a:avLst/>
                        </a:prstGeom>
                        <a:solidFill>
                          <a:schemeClr val="lt1"/>
                        </a:solidFill>
                        <a:ln w="6350">
                          <a:noFill/>
                        </a:ln>
                      </wps:spPr>
                      <wps:txbx>
                        <w:txbxContent>
                          <w:p w14:paraId="20B4B3E5" w14:textId="6EDAD36A" w:rsidR="00C56C68" w:rsidRDefault="00C56C68">
                            <w:pPr>
                              <w:rPr>
                                <w:sz w:val="40"/>
                                <w:szCs w:val="40"/>
                              </w:rPr>
                            </w:pPr>
                            <w:r>
                              <w:rPr>
                                <w:rFonts w:hint="eastAsia"/>
                                <w:sz w:val="40"/>
                                <w:szCs w:val="40"/>
                              </w:rPr>
                              <w:t>指導語</w:t>
                            </w:r>
                            <w:r>
                              <w:rPr>
                                <w:rFonts w:hint="eastAsia"/>
                                <w:sz w:val="40"/>
                                <w:szCs w:val="40"/>
                              </w:rPr>
                              <w:t>:</w:t>
                            </w:r>
                          </w:p>
                          <w:p w14:paraId="5BED6E96" w14:textId="0C41C5E5" w:rsidR="00C56C68" w:rsidRDefault="00C56C68" w:rsidP="00C56C68">
                            <w:pPr>
                              <w:pStyle w:val="a3"/>
                              <w:numPr>
                                <w:ilvl w:val="0"/>
                                <w:numId w:val="2"/>
                              </w:numPr>
                              <w:ind w:leftChars="0"/>
                              <w:rPr>
                                <w:sz w:val="40"/>
                                <w:szCs w:val="40"/>
                              </w:rPr>
                            </w:pPr>
                            <w:r>
                              <w:rPr>
                                <w:rFonts w:hint="eastAsia"/>
                                <w:sz w:val="40"/>
                                <w:szCs w:val="40"/>
                              </w:rPr>
                              <w:t>聽到聲音按一下</w:t>
                            </w:r>
                          </w:p>
                          <w:p w14:paraId="525196DD" w14:textId="0F08EF3D" w:rsidR="00C56C68" w:rsidRDefault="00C56C68" w:rsidP="00C56C68">
                            <w:pPr>
                              <w:pStyle w:val="a3"/>
                              <w:numPr>
                                <w:ilvl w:val="0"/>
                                <w:numId w:val="2"/>
                              </w:numPr>
                              <w:ind w:leftChars="0"/>
                              <w:rPr>
                                <w:sz w:val="40"/>
                                <w:szCs w:val="40"/>
                              </w:rPr>
                            </w:pPr>
                            <w:r>
                              <w:rPr>
                                <w:rFonts w:hint="eastAsia"/>
                                <w:sz w:val="40"/>
                                <w:szCs w:val="40"/>
                              </w:rPr>
                              <w:t>閉上眼睛不要亂動</w:t>
                            </w:r>
                          </w:p>
                          <w:p w14:paraId="64CEB87F" w14:textId="44C5E567" w:rsidR="00C56C68" w:rsidRPr="00C56C68" w:rsidRDefault="00C56C68" w:rsidP="00C56C68">
                            <w:pPr>
                              <w:pStyle w:val="a3"/>
                              <w:numPr>
                                <w:ilvl w:val="0"/>
                                <w:numId w:val="2"/>
                              </w:numPr>
                              <w:ind w:leftChars="0"/>
                              <w:rPr>
                                <w:sz w:val="40"/>
                                <w:szCs w:val="40"/>
                              </w:rPr>
                            </w:pPr>
                            <w:r>
                              <w:rPr>
                                <w:rFonts w:hint="eastAsia"/>
                                <w:sz w:val="40"/>
                                <w:szCs w:val="40"/>
                              </w:rPr>
                              <w:t>眼睛張大、頭部要動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7A80F" id="_x0000_t202" coordsize="21600,21600" o:spt="202" path="m,l,21600r21600,l21600,xe">
                <v:stroke joinstyle="miter"/>
                <v:path gradientshapeok="t" o:connecttype="rect"/>
              </v:shapetype>
              <v:shape id="文字方塊 1" o:spid="_x0000_s1026" type="#_x0000_t202" style="position:absolute;margin-left:218.4pt;margin-top:31.8pt;width:220.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" fillcolor="white [3201]" stroked="f" strokeweight=".5pt">
                <v:textbox>
                  <w:txbxContent>
                    <w:p w14:paraId="20B4B3E5" w14:textId="6EDAD36A" w:rsidR="00C56C68" w:rsidRDefault="00C56C68">
                      <w:pPr>
                        <w:rPr>
                          <w:sz w:val="40"/>
                          <w:szCs w:val="40"/>
                        </w:rPr>
                      </w:pPr>
                      <w:r>
                        <w:rPr>
                          <w:rFonts w:hint="eastAsia"/>
                          <w:sz w:val="40"/>
                          <w:szCs w:val="40"/>
                        </w:rPr>
                        <w:t>指導語</w:t>
                      </w:r>
                      <w:r>
                        <w:rPr>
                          <w:rFonts w:hint="eastAsia"/>
                          <w:sz w:val="40"/>
                          <w:szCs w:val="40"/>
                        </w:rPr>
                        <w:t>:</w:t>
                      </w:r>
                    </w:p>
                    <w:p w14:paraId="5BED6E96" w14:textId="0C41C5E5" w:rsidR="00C56C68" w:rsidRDefault="00C56C68" w:rsidP="00C56C68">
                      <w:pPr>
                        <w:pStyle w:val="a3"/>
                        <w:numPr>
                          <w:ilvl w:val="0"/>
                          <w:numId w:val="2"/>
                        </w:numPr>
                        <w:ind w:leftChars="0"/>
                        <w:rPr>
                          <w:sz w:val="40"/>
                          <w:szCs w:val="40"/>
                        </w:rPr>
                      </w:pPr>
                      <w:r>
                        <w:rPr>
                          <w:rFonts w:hint="eastAsia"/>
                          <w:sz w:val="40"/>
                          <w:szCs w:val="40"/>
                        </w:rPr>
                        <w:t>聽到聲音按一下</w:t>
                      </w:r>
                    </w:p>
                    <w:p w14:paraId="525196DD" w14:textId="0F08EF3D" w:rsidR="00C56C68" w:rsidRDefault="00C56C68" w:rsidP="00C56C68">
                      <w:pPr>
                        <w:pStyle w:val="a3"/>
                        <w:numPr>
                          <w:ilvl w:val="0"/>
                          <w:numId w:val="2"/>
                        </w:numPr>
                        <w:ind w:leftChars="0"/>
                        <w:rPr>
                          <w:sz w:val="40"/>
                          <w:szCs w:val="40"/>
                        </w:rPr>
                      </w:pPr>
                      <w:r>
                        <w:rPr>
                          <w:rFonts w:hint="eastAsia"/>
                          <w:sz w:val="40"/>
                          <w:szCs w:val="40"/>
                        </w:rPr>
                        <w:t>閉上眼睛不要亂動</w:t>
                      </w:r>
                    </w:p>
                    <w:p w14:paraId="64CEB87F" w14:textId="44C5E567" w:rsidR="00C56C68" w:rsidRPr="00C56C68" w:rsidRDefault="00C56C68" w:rsidP="00C56C68">
                      <w:pPr>
                        <w:pStyle w:val="a3"/>
                        <w:numPr>
                          <w:ilvl w:val="0"/>
                          <w:numId w:val="2"/>
                        </w:numPr>
                        <w:ind w:leftChars="0"/>
                        <w:rPr>
                          <w:sz w:val="40"/>
                          <w:szCs w:val="40"/>
                        </w:rPr>
                      </w:pPr>
                      <w:r>
                        <w:rPr>
                          <w:rFonts w:hint="eastAsia"/>
                          <w:sz w:val="40"/>
                          <w:szCs w:val="40"/>
                        </w:rPr>
                        <w:t>眼睛張大、頭部要動</w:t>
                      </w:r>
                    </w:p>
                  </w:txbxContent>
                </v:textbox>
              </v:shape>
            </w:pict>
          </mc:Fallback>
        </mc:AlternateContent>
      </w:r>
      <w:r w:rsidRPr="00C56C68">
        <w:rPr>
          <w:rFonts w:hint="eastAsia"/>
          <w:sz w:val="40"/>
          <w:szCs w:val="40"/>
          <w:shd w:val="pct15" w:color="auto" w:fill="FFFFFF"/>
        </w:rPr>
        <w:t>關於聽力師</w:t>
      </w:r>
    </w:p>
    <w:p w14:paraId="5EAD0133" w14:textId="1B9E1919" w:rsidR="00C56C68" w:rsidRDefault="00C56C68" w:rsidP="00C56C68">
      <w:pPr>
        <w:rPr>
          <w:sz w:val="40"/>
          <w:szCs w:val="40"/>
        </w:rPr>
      </w:pPr>
      <w:r>
        <w:rPr>
          <w:rFonts w:hint="eastAsia"/>
          <w:sz w:val="40"/>
          <w:szCs w:val="40"/>
        </w:rPr>
        <w:t>場域</w:t>
      </w:r>
      <w:r>
        <w:rPr>
          <w:rFonts w:hint="eastAsia"/>
          <w:sz w:val="40"/>
          <w:szCs w:val="40"/>
        </w:rPr>
        <w:t>:</w:t>
      </w:r>
    </w:p>
    <w:p w14:paraId="15AA8064" w14:textId="6363FC90" w:rsidR="00C56C68" w:rsidRDefault="00C56C68" w:rsidP="00C56C68">
      <w:pPr>
        <w:pStyle w:val="a3"/>
        <w:numPr>
          <w:ilvl w:val="0"/>
          <w:numId w:val="1"/>
        </w:numPr>
        <w:ind w:leftChars="0"/>
        <w:rPr>
          <w:sz w:val="40"/>
          <w:szCs w:val="40"/>
        </w:rPr>
      </w:pPr>
      <w:r>
        <w:rPr>
          <w:rFonts w:hint="eastAsia"/>
          <w:sz w:val="40"/>
          <w:szCs w:val="40"/>
        </w:rPr>
        <w:t>聽力檢查室</w:t>
      </w:r>
    </w:p>
    <w:p w14:paraId="32DB2411" w14:textId="04AA1233" w:rsidR="00C56C68" w:rsidRDefault="00C56C68" w:rsidP="00C56C68">
      <w:pPr>
        <w:pStyle w:val="a3"/>
        <w:numPr>
          <w:ilvl w:val="0"/>
          <w:numId w:val="1"/>
        </w:numPr>
        <w:ind w:leftChars="0"/>
        <w:rPr>
          <w:sz w:val="40"/>
          <w:szCs w:val="40"/>
        </w:rPr>
      </w:pPr>
      <w:r>
        <w:rPr>
          <w:rFonts w:hint="eastAsia"/>
          <w:sz w:val="40"/>
          <w:szCs w:val="40"/>
        </w:rPr>
        <w:t>電生理檢查室</w:t>
      </w:r>
    </w:p>
    <w:p w14:paraId="0B88E84D" w14:textId="44B23BC7" w:rsidR="00C56C68" w:rsidRDefault="00C56C68" w:rsidP="00C56C68">
      <w:pPr>
        <w:pStyle w:val="a3"/>
        <w:numPr>
          <w:ilvl w:val="0"/>
          <w:numId w:val="1"/>
        </w:numPr>
        <w:ind w:leftChars="0"/>
        <w:rPr>
          <w:sz w:val="40"/>
          <w:szCs w:val="40"/>
        </w:rPr>
      </w:pPr>
      <w:r>
        <w:rPr>
          <w:rFonts w:hint="eastAsia"/>
          <w:sz w:val="40"/>
          <w:szCs w:val="40"/>
        </w:rPr>
        <w:t>前庭功能檢查室</w:t>
      </w:r>
    </w:p>
    <w:p w14:paraId="04AC2A45" w14:textId="7439229D" w:rsidR="00C56C68" w:rsidRDefault="005A4642" w:rsidP="00C56C68">
      <w:pPr>
        <w:rPr>
          <w:sz w:val="40"/>
          <w:szCs w:val="40"/>
        </w:rPr>
      </w:pPr>
      <w:r>
        <w:rPr>
          <w:rFonts w:hint="eastAsia"/>
          <w:sz w:val="40"/>
          <w:szCs w:val="40"/>
        </w:rPr>
        <w:t>學習領域</w:t>
      </w:r>
      <w:r>
        <w:rPr>
          <w:rFonts w:hint="eastAsia"/>
          <w:sz w:val="40"/>
          <w:szCs w:val="40"/>
        </w:rPr>
        <w:t>:</w:t>
      </w:r>
    </w:p>
    <w:tbl>
      <w:tblPr>
        <w:tblStyle w:val="a4"/>
        <w:tblW w:w="10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8"/>
        <w:gridCol w:w="3498"/>
        <w:gridCol w:w="3499"/>
      </w:tblGrid>
      <w:tr w:rsidR="005A4642" w14:paraId="07ED2754" w14:textId="77777777" w:rsidTr="005A4642">
        <w:trPr>
          <w:trHeight w:val="540"/>
        </w:trPr>
        <w:tc>
          <w:tcPr>
            <w:tcW w:w="3498" w:type="dxa"/>
          </w:tcPr>
          <w:p w14:paraId="7DE7B368" w14:textId="67029227" w:rsidR="005A4642" w:rsidRDefault="005A4642" w:rsidP="00C56C68">
            <w:pPr>
              <w:rPr>
                <w:sz w:val="40"/>
                <w:szCs w:val="40"/>
              </w:rPr>
            </w:pPr>
            <w:r>
              <w:rPr>
                <w:rFonts w:hint="eastAsia"/>
                <w:sz w:val="40"/>
                <w:szCs w:val="40"/>
              </w:rPr>
              <w:t>1.</w:t>
            </w:r>
            <w:r>
              <w:rPr>
                <w:rFonts w:hint="eastAsia"/>
                <w:sz w:val="40"/>
                <w:szCs w:val="40"/>
              </w:rPr>
              <w:t>基礎聽力科學</w:t>
            </w:r>
          </w:p>
        </w:tc>
        <w:tc>
          <w:tcPr>
            <w:tcW w:w="3498" w:type="dxa"/>
          </w:tcPr>
          <w:p w14:paraId="3CDA8D53" w14:textId="52B71460" w:rsidR="005A4642" w:rsidRDefault="005A4642" w:rsidP="00C56C68">
            <w:pPr>
              <w:rPr>
                <w:sz w:val="40"/>
                <w:szCs w:val="40"/>
              </w:rPr>
            </w:pPr>
            <w:r>
              <w:rPr>
                <w:rFonts w:hint="eastAsia"/>
                <w:sz w:val="40"/>
                <w:szCs w:val="40"/>
              </w:rPr>
              <w:t>2.</w:t>
            </w:r>
            <w:r>
              <w:rPr>
                <w:rFonts w:hint="eastAsia"/>
                <w:sz w:val="40"/>
                <w:szCs w:val="40"/>
              </w:rPr>
              <w:t>行為聽力學</w:t>
            </w:r>
          </w:p>
        </w:tc>
        <w:tc>
          <w:tcPr>
            <w:tcW w:w="3499" w:type="dxa"/>
          </w:tcPr>
          <w:p w14:paraId="276C7C66" w14:textId="54AF75F0" w:rsidR="005A4642" w:rsidRDefault="005A4642" w:rsidP="00C56C68">
            <w:pPr>
              <w:rPr>
                <w:sz w:val="40"/>
                <w:szCs w:val="40"/>
              </w:rPr>
            </w:pPr>
            <w:r>
              <w:rPr>
                <w:rFonts w:hint="eastAsia"/>
                <w:sz w:val="40"/>
                <w:szCs w:val="40"/>
              </w:rPr>
              <w:t>3.</w:t>
            </w:r>
            <w:r>
              <w:rPr>
                <w:rFonts w:hint="eastAsia"/>
                <w:sz w:val="40"/>
                <w:szCs w:val="40"/>
              </w:rPr>
              <w:t>電生理聽力學</w:t>
            </w:r>
          </w:p>
        </w:tc>
      </w:tr>
      <w:tr w:rsidR="005A4642" w14:paraId="3080C263" w14:textId="77777777" w:rsidTr="005A4642">
        <w:trPr>
          <w:trHeight w:val="269"/>
        </w:trPr>
        <w:tc>
          <w:tcPr>
            <w:tcW w:w="3498" w:type="dxa"/>
          </w:tcPr>
          <w:p w14:paraId="300A85ED" w14:textId="2BE628A9" w:rsidR="005A4642" w:rsidRDefault="005A4642" w:rsidP="00C56C68">
            <w:pPr>
              <w:rPr>
                <w:sz w:val="40"/>
                <w:szCs w:val="40"/>
              </w:rPr>
            </w:pPr>
            <w:r>
              <w:rPr>
                <w:rFonts w:hint="eastAsia"/>
                <w:sz w:val="40"/>
                <w:szCs w:val="40"/>
              </w:rPr>
              <w:t>4.</w:t>
            </w:r>
            <w:r>
              <w:rPr>
                <w:rFonts w:hint="eastAsia"/>
                <w:sz w:val="40"/>
                <w:szCs w:val="40"/>
              </w:rPr>
              <w:t>聽語溝通障礙學</w:t>
            </w:r>
          </w:p>
        </w:tc>
        <w:tc>
          <w:tcPr>
            <w:tcW w:w="3498" w:type="dxa"/>
          </w:tcPr>
          <w:p w14:paraId="1EC0A8B8" w14:textId="18FC4141" w:rsidR="005A4642" w:rsidRDefault="005A4642" w:rsidP="00C56C68">
            <w:pPr>
              <w:rPr>
                <w:sz w:val="40"/>
                <w:szCs w:val="40"/>
              </w:rPr>
            </w:pPr>
            <w:r>
              <w:rPr>
                <w:rFonts w:hint="eastAsia"/>
                <w:sz w:val="40"/>
                <w:szCs w:val="40"/>
              </w:rPr>
              <w:t>5.</w:t>
            </w:r>
            <w:r>
              <w:rPr>
                <w:rFonts w:hint="eastAsia"/>
                <w:sz w:val="40"/>
                <w:szCs w:val="40"/>
              </w:rPr>
              <w:t>聽覺輔具與實務</w:t>
            </w:r>
          </w:p>
        </w:tc>
        <w:tc>
          <w:tcPr>
            <w:tcW w:w="3499" w:type="dxa"/>
          </w:tcPr>
          <w:p w14:paraId="60156997" w14:textId="7B700BA8" w:rsidR="005A4642" w:rsidRDefault="005A4642" w:rsidP="00C56C68">
            <w:pPr>
              <w:rPr>
                <w:sz w:val="40"/>
                <w:szCs w:val="40"/>
              </w:rPr>
            </w:pPr>
            <w:r>
              <w:rPr>
                <w:rFonts w:hint="eastAsia"/>
                <w:sz w:val="40"/>
                <w:szCs w:val="40"/>
              </w:rPr>
              <w:t>6.</w:t>
            </w:r>
            <w:r>
              <w:rPr>
                <w:rFonts w:hint="eastAsia"/>
                <w:sz w:val="40"/>
                <w:szCs w:val="40"/>
              </w:rPr>
              <w:t>聽覺創建與復健</w:t>
            </w:r>
          </w:p>
        </w:tc>
      </w:tr>
    </w:tbl>
    <w:p w14:paraId="162D2C6B" w14:textId="1997FC07" w:rsidR="005A4642" w:rsidRDefault="005A4642" w:rsidP="005A4642">
      <w:pPr>
        <w:rPr>
          <w:sz w:val="40"/>
          <w:szCs w:val="40"/>
          <w:shd w:val="pct15" w:color="auto" w:fill="FFFFFF"/>
        </w:rPr>
      </w:pPr>
      <w:r w:rsidRPr="00C56C68">
        <w:rPr>
          <w:rFonts w:hint="eastAsia"/>
          <w:sz w:val="40"/>
          <w:szCs w:val="40"/>
          <w:shd w:val="pct15" w:color="auto" w:fill="FFFFFF"/>
        </w:rPr>
        <w:t>關於</w:t>
      </w:r>
      <w:r>
        <w:rPr>
          <w:rFonts w:hint="eastAsia"/>
          <w:sz w:val="40"/>
          <w:szCs w:val="40"/>
          <w:shd w:val="pct15" w:color="auto" w:fill="FFFFFF"/>
        </w:rPr>
        <w:t>語言治療</w:t>
      </w:r>
      <w:r w:rsidRPr="00C56C68">
        <w:rPr>
          <w:rFonts w:hint="eastAsia"/>
          <w:sz w:val="40"/>
          <w:szCs w:val="40"/>
          <w:shd w:val="pct15" w:color="auto" w:fill="FFFFFF"/>
        </w:rPr>
        <w:t>師</w:t>
      </w:r>
    </w:p>
    <w:p w14:paraId="76AC5CE0" w14:textId="5D7D7D85" w:rsidR="005A4642" w:rsidRDefault="005A4642" w:rsidP="005A4642">
      <w:pPr>
        <w:rPr>
          <w:sz w:val="40"/>
          <w:szCs w:val="40"/>
        </w:rPr>
      </w:pPr>
      <w:r>
        <w:rPr>
          <w:rFonts w:hint="eastAsia"/>
          <w:sz w:val="40"/>
          <w:szCs w:val="40"/>
        </w:rPr>
        <w:t>學習領域</w:t>
      </w:r>
      <w:r>
        <w:rPr>
          <w:rFonts w:hint="eastAsia"/>
          <w:sz w:val="40"/>
          <w:szCs w:val="40"/>
        </w:rPr>
        <w:t>:</w:t>
      </w:r>
    </w:p>
    <w:p w14:paraId="32454649" w14:textId="792DBC05" w:rsidR="00634E16" w:rsidRDefault="00634E16" w:rsidP="00634E16">
      <w:pPr>
        <w:pStyle w:val="a3"/>
        <w:numPr>
          <w:ilvl w:val="0"/>
          <w:numId w:val="4"/>
        </w:numPr>
        <w:ind w:leftChars="0"/>
        <w:rPr>
          <w:sz w:val="40"/>
          <w:szCs w:val="40"/>
        </w:rPr>
      </w:pPr>
      <w:r>
        <w:rPr>
          <w:rFonts w:hint="eastAsia"/>
          <w:sz w:val="40"/>
          <w:szCs w:val="40"/>
        </w:rPr>
        <w:t xml:space="preserve"> </w:t>
      </w:r>
      <w:r>
        <w:rPr>
          <w:rFonts w:hint="eastAsia"/>
          <w:sz w:val="40"/>
          <w:szCs w:val="40"/>
        </w:rPr>
        <w:t>障礙學</w:t>
      </w:r>
      <w:r>
        <w:rPr>
          <w:rFonts w:hint="eastAsia"/>
          <w:sz w:val="40"/>
          <w:szCs w:val="40"/>
        </w:rPr>
        <w:t xml:space="preserve">: </w:t>
      </w:r>
      <w:proofErr w:type="gramStart"/>
      <w:r>
        <w:rPr>
          <w:rFonts w:hint="eastAsia"/>
          <w:sz w:val="40"/>
          <w:szCs w:val="40"/>
        </w:rPr>
        <w:t>構音</w:t>
      </w:r>
      <w:proofErr w:type="gramEnd"/>
      <w:r>
        <w:rPr>
          <w:rFonts w:hint="eastAsia"/>
          <w:sz w:val="40"/>
          <w:szCs w:val="40"/>
        </w:rPr>
        <w:t>、語言、嗓音、</w:t>
      </w:r>
      <w:proofErr w:type="gramStart"/>
      <w:r>
        <w:rPr>
          <w:rFonts w:hint="eastAsia"/>
          <w:sz w:val="40"/>
          <w:szCs w:val="40"/>
        </w:rPr>
        <w:t>語暢、</w:t>
      </w:r>
      <w:proofErr w:type="gramEnd"/>
      <w:r>
        <w:rPr>
          <w:rFonts w:hint="eastAsia"/>
          <w:sz w:val="40"/>
          <w:szCs w:val="40"/>
        </w:rPr>
        <w:t>運動言語、聽力</w:t>
      </w:r>
    </w:p>
    <w:p w14:paraId="650E1A98" w14:textId="1AEED7A7" w:rsidR="00634E16" w:rsidRDefault="00634E16" w:rsidP="00634E16">
      <w:pPr>
        <w:pStyle w:val="a3"/>
        <w:numPr>
          <w:ilvl w:val="0"/>
          <w:numId w:val="4"/>
        </w:numPr>
        <w:ind w:leftChars="0"/>
        <w:rPr>
          <w:sz w:val="40"/>
          <w:szCs w:val="40"/>
        </w:rPr>
      </w:pPr>
      <w:r>
        <w:rPr>
          <w:rFonts w:hint="eastAsia"/>
          <w:sz w:val="40"/>
          <w:szCs w:val="40"/>
        </w:rPr>
        <w:t xml:space="preserve"> </w:t>
      </w:r>
      <w:r>
        <w:rPr>
          <w:rFonts w:hint="eastAsia"/>
          <w:sz w:val="40"/>
          <w:szCs w:val="40"/>
        </w:rPr>
        <w:t>吞嚥解剖與生理學</w:t>
      </w:r>
    </w:p>
    <w:p w14:paraId="57D3E600" w14:textId="72B545F9" w:rsidR="00634E16" w:rsidRDefault="00634E16" w:rsidP="00634E16">
      <w:pPr>
        <w:rPr>
          <w:sz w:val="40"/>
          <w:szCs w:val="40"/>
        </w:rPr>
      </w:pPr>
      <w:r>
        <w:rPr>
          <w:rFonts w:hint="eastAsia"/>
          <w:sz w:val="40"/>
          <w:szCs w:val="40"/>
        </w:rPr>
        <w:t>工作內容</w:t>
      </w:r>
      <w:r>
        <w:rPr>
          <w:rFonts w:hint="eastAsia"/>
          <w:sz w:val="40"/>
          <w:szCs w:val="40"/>
        </w:rPr>
        <w:t>:</w:t>
      </w:r>
    </w:p>
    <w:p w14:paraId="2F4A6110" w14:textId="4914E227" w:rsidR="00634E16" w:rsidRDefault="00634E16" w:rsidP="00634E16">
      <w:pPr>
        <w:pStyle w:val="a3"/>
        <w:numPr>
          <w:ilvl w:val="0"/>
          <w:numId w:val="6"/>
        </w:numPr>
        <w:ind w:leftChars="0"/>
        <w:rPr>
          <w:sz w:val="40"/>
          <w:szCs w:val="40"/>
        </w:rPr>
      </w:pPr>
      <w:r>
        <w:rPr>
          <w:rFonts w:hint="eastAsia"/>
          <w:sz w:val="40"/>
          <w:szCs w:val="40"/>
        </w:rPr>
        <w:t xml:space="preserve"> </w:t>
      </w:r>
      <w:r w:rsidRPr="00634E16">
        <w:rPr>
          <w:rFonts w:hint="eastAsia"/>
          <w:sz w:val="40"/>
          <w:szCs w:val="40"/>
          <w:u w:val="single"/>
        </w:rPr>
        <w:t>語言</w:t>
      </w:r>
      <w:r>
        <w:rPr>
          <w:rFonts w:hint="eastAsia"/>
          <w:sz w:val="40"/>
          <w:szCs w:val="40"/>
        </w:rPr>
        <w:t>評估及治療</w:t>
      </w:r>
      <w:r>
        <w:rPr>
          <w:rFonts w:hint="eastAsia"/>
          <w:sz w:val="40"/>
          <w:szCs w:val="40"/>
        </w:rPr>
        <w:t>:</w:t>
      </w:r>
      <w:r>
        <w:rPr>
          <w:rFonts w:hint="eastAsia"/>
          <w:sz w:val="40"/>
          <w:szCs w:val="40"/>
        </w:rPr>
        <w:t>理解、口語表達</w:t>
      </w:r>
    </w:p>
    <w:p w14:paraId="0F25485E" w14:textId="6081089E" w:rsidR="00634E16" w:rsidRDefault="00634E16" w:rsidP="00634E16">
      <w:pPr>
        <w:pStyle w:val="a3"/>
        <w:numPr>
          <w:ilvl w:val="0"/>
          <w:numId w:val="6"/>
        </w:numPr>
        <w:ind w:leftChars="0"/>
        <w:rPr>
          <w:sz w:val="40"/>
          <w:szCs w:val="40"/>
        </w:rPr>
      </w:pPr>
      <w:r>
        <w:rPr>
          <w:rFonts w:hint="eastAsia"/>
          <w:sz w:val="40"/>
          <w:szCs w:val="40"/>
        </w:rPr>
        <w:t xml:space="preserve"> </w:t>
      </w:r>
      <w:r w:rsidRPr="00634E16">
        <w:rPr>
          <w:rFonts w:hint="eastAsia"/>
          <w:sz w:val="40"/>
          <w:szCs w:val="40"/>
          <w:u w:val="single"/>
        </w:rPr>
        <w:t>言</w:t>
      </w:r>
      <w:r w:rsidRPr="00634E16">
        <w:rPr>
          <w:rFonts w:hint="eastAsia"/>
          <w:sz w:val="40"/>
          <w:szCs w:val="40"/>
          <w:u w:val="single"/>
        </w:rPr>
        <w:t>語</w:t>
      </w:r>
      <w:r>
        <w:rPr>
          <w:rFonts w:hint="eastAsia"/>
          <w:sz w:val="40"/>
          <w:szCs w:val="40"/>
        </w:rPr>
        <w:t>評估及治療</w:t>
      </w:r>
      <w:r>
        <w:rPr>
          <w:rFonts w:hint="eastAsia"/>
          <w:sz w:val="40"/>
          <w:szCs w:val="40"/>
        </w:rPr>
        <w:t>:</w:t>
      </w:r>
      <w:r>
        <w:rPr>
          <w:rFonts w:hint="eastAsia"/>
          <w:sz w:val="40"/>
          <w:szCs w:val="40"/>
        </w:rPr>
        <w:t>口吃、</w:t>
      </w:r>
      <w:proofErr w:type="gramStart"/>
      <w:r>
        <w:rPr>
          <w:rFonts w:hint="eastAsia"/>
          <w:sz w:val="40"/>
          <w:szCs w:val="40"/>
        </w:rPr>
        <w:t>構音</w:t>
      </w:r>
      <w:proofErr w:type="gramEnd"/>
      <w:r>
        <w:rPr>
          <w:rFonts w:hint="eastAsia"/>
          <w:sz w:val="40"/>
          <w:szCs w:val="40"/>
        </w:rPr>
        <w:t>、嗓音、吞嚥</w:t>
      </w:r>
    </w:p>
    <w:p w14:paraId="51347BAD" w14:textId="435F53C7" w:rsidR="00B92C87" w:rsidRDefault="00B92C87" w:rsidP="00B92C87">
      <w:pPr>
        <w:rPr>
          <w:sz w:val="40"/>
          <w:szCs w:val="40"/>
          <w:shd w:val="pct15" w:color="auto" w:fill="FFFFFF"/>
        </w:rPr>
      </w:pPr>
      <w:r w:rsidRPr="00B92C87">
        <w:rPr>
          <w:rFonts w:hint="eastAsia"/>
          <w:sz w:val="40"/>
          <w:szCs w:val="40"/>
          <w:shd w:val="pct15" w:color="auto" w:fill="FFFFFF"/>
        </w:rPr>
        <w:t>上課心得</w:t>
      </w:r>
    </w:p>
    <w:p w14:paraId="3B1DD59B" w14:textId="45245DA0" w:rsidR="00B92C87" w:rsidRPr="00B92C87" w:rsidRDefault="00B92C87" w:rsidP="00B92C87">
      <w:pPr>
        <w:rPr>
          <w:rFonts w:hint="eastAsia"/>
          <w:sz w:val="40"/>
          <w:szCs w:val="40"/>
        </w:rPr>
      </w:pPr>
      <w:r w:rsidRPr="00B92C87">
        <w:rPr>
          <w:rFonts w:hint="eastAsia"/>
          <w:sz w:val="40"/>
          <w:szCs w:val="40"/>
        </w:rPr>
        <w:t>在</w:t>
      </w:r>
      <w:r>
        <w:rPr>
          <w:rFonts w:hint="eastAsia"/>
          <w:sz w:val="40"/>
          <w:szCs w:val="40"/>
        </w:rPr>
        <w:t>聽完本次兩位講師的演講後，我對於語言治療師及聽力師的未來職</w:t>
      </w:r>
      <w:proofErr w:type="gramStart"/>
      <w:r>
        <w:rPr>
          <w:rFonts w:hint="eastAsia"/>
          <w:sz w:val="40"/>
          <w:szCs w:val="40"/>
        </w:rPr>
        <w:t>涯</w:t>
      </w:r>
      <w:proofErr w:type="gramEnd"/>
      <w:r>
        <w:rPr>
          <w:rFonts w:hint="eastAsia"/>
          <w:sz w:val="40"/>
          <w:szCs w:val="40"/>
        </w:rPr>
        <w:t>發展有了更多的了解，像是在復健科與耳鼻喉科的語言治療師所負責的患者類型就有所不同了。兩位老師都分享了很多自己在職場上的經歷與想法，使我獲益良多。</w:t>
      </w:r>
    </w:p>
    <w:sectPr w:rsidR="00B92C87" w:rsidRPr="00B92C87" w:rsidSect="005A464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56D1"/>
    <w:multiLevelType w:val="hybridMultilevel"/>
    <w:tmpl w:val="935CD2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A551DA"/>
    <w:multiLevelType w:val="hybridMultilevel"/>
    <w:tmpl w:val="CBEA8F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EB73F3B"/>
    <w:multiLevelType w:val="hybridMultilevel"/>
    <w:tmpl w:val="058C0A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C1A4763"/>
    <w:multiLevelType w:val="hybridMultilevel"/>
    <w:tmpl w:val="CCD0FC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D386475"/>
    <w:multiLevelType w:val="hybridMultilevel"/>
    <w:tmpl w:val="404292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5D6758B"/>
    <w:multiLevelType w:val="hybridMultilevel"/>
    <w:tmpl w:val="3BB637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8D2"/>
    <w:rsid w:val="005A4642"/>
    <w:rsid w:val="00634E16"/>
    <w:rsid w:val="00B368D2"/>
    <w:rsid w:val="00B92C87"/>
    <w:rsid w:val="00C56C68"/>
    <w:rsid w:val="00F959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146BE"/>
  <w15:chartTrackingRefBased/>
  <w15:docId w15:val="{512EB32A-6D14-43D2-AC93-6F76CB3D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C68"/>
    <w:pPr>
      <w:ind w:leftChars="200" w:left="480"/>
    </w:pPr>
  </w:style>
  <w:style w:type="table" w:styleId="a4">
    <w:name w:val="Table Grid"/>
    <w:basedOn w:val="a1"/>
    <w:uiPriority w:val="39"/>
    <w:rsid w:val="005A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240C0-A653-4C3D-823A-687E3A02D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49</Words>
  <Characters>283</Characters>
  <Application>Microsoft Office Word</Application>
  <DocSecurity>0</DocSecurity>
  <Lines>2</Lines>
  <Paragraphs>1</Paragraphs>
  <ScaleCrop>false</ScaleCrop>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陳彥琳</dc:creator>
  <cp:keywords/>
  <dc:description/>
  <cp:lastModifiedBy>陳彥琳</cp:lastModifiedBy>
  <cp:revision>2</cp:revision>
  <dcterms:created xsi:type="dcterms:W3CDTF">2022-04-27T09:32:00Z</dcterms:created>
  <dcterms:modified xsi:type="dcterms:W3CDTF">2022-04-27T10:15:00Z</dcterms:modified>
</cp:coreProperties>
</file>