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03" w:rsidRPr="007448CC" w:rsidRDefault="004A3403" w:rsidP="004A3403">
      <w:pPr>
        <w:tabs>
          <w:tab w:val="left" w:pos="705"/>
        </w:tabs>
        <w:jc w:val="center"/>
        <w:rPr>
          <w:rFonts w:ascii="標楷體" w:eastAsia="標楷體" w:hAnsi="標楷體"/>
          <w:sz w:val="28"/>
          <w:szCs w:val="28"/>
        </w:rPr>
      </w:pPr>
      <w:proofErr w:type="gramStart"/>
      <w:r>
        <w:rPr>
          <w:rFonts w:ascii="標楷體" w:eastAsia="標楷體" w:hAnsi="標楷體" w:hint="eastAsia"/>
          <w:sz w:val="28"/>
          <w:szCs w:val="28"/>
        </w:rPr>
        <w:t>【</w:t>
      </w:r>
      <w:proofErr w:type="gramEnd"/>
      <w:r w:rsidRPr="007448CC">
        <w:rPr>
          <w:rFonts w:ascii="標楷體" w:eastAsia="標楷體" w:hAnsi="標楷體" w:hint="eastAsia"/>
          <w:b/>
          <w:sz w:val="28"/>
          <w:szCs w:val="28"/>
        </w:rPr>
        <w:t>文獻案例學習單：參考文獻摘要表</w:t>
      </w:r>
      <w:proofErr w:type="gramStart"/>
      <w:r>
        <w:rPr>
          <w:rFonts w:ascii="標楷體" w:eastAsia="標楷體" w:hAnsi="標楷體" w:hint="eastAsia"/>
          <w:sz w:val="28"/>
          <w:szCs w:val="28"/>
        </w:rPr>
        <w:t>】</w:t>
      </w:r>
      <w:proofErr w:type="gramEnd"/>
      <w:r>
        <w:rPr>
          <w:rFonts w:ascii="標楷體" w:eastAsia="標楷體" w:hAnsi="標楷體" w:hint="eastAsia"/>
        </w:rPr>
        <w:t xml:space="preserve">             </w:t>
      </w:r>
    </w:p>
    <w:p w:rsidR="004A3403" w:rsidRDefault="004A3403" w:rsidP="004A3403">
      <w:pPr>
        <w:rPr>
          <w:rFonts w:ascii="標楷體" w:eastAsia="標楷體" w:hAnsi="標楷體"/>
        </w:rPr>
      </w:pPr>
      <w:r w:rsidRPr="007448CC">
        <w:rPr>
          <w:rFonts w:ascii="標楷體" w:eastAsia="標楷體" w:hAnsi="標楷體" w:hint="eastAsia"/>
        </w:rPr>
        <w:t>姓名：</w:t>
      </w:r>
      <w:r>
        <w:rPr>
          <w:rFonts w:ascii="標楷體" w:eastAsia="標楷體" w:hAnsi="標楷體" w:hint="eastAsia"/>
        </w:rPr>
        <w:t>程煒舒</w:t>
      </w:r>
      <w:r w:rsidRPr="007448CC">
        <w:rPr>
          <w:rFonts w:ascii="標楷體" w:eastAsia="標楷體" w:hAnsi="標楷體" w:hint="eastAsia"/>
        </w:rPr>
        <w:t xml:space="preserve">             學號： </w:t>
      </w:r>
      <w:r>
        <w:rPr>
          <w:rFonts w:ascii="標楷體" w:eastAsia="標楷體" w:hAnsi="標楷體" w:hint="eastAsia"/>
        </w:rPr>
        <w:t>230030380</w:t>
      </w:r>
      <w:r w:rsidRPr="007448CC">
        <w:rPr>
          <w:rFonts w:ascii="標楷體" w:eastAsia="標楷體" w:hAnsi="標楷體" w:hint="eastAsia"/>
        </w:rPr>
        <w:t xml:space="preserve">        填表日期：</w:t>
      </w:r>
      <w:r>
        <w:rPr>
          <w:rFonts w:ascii="標楷體" w:eastAsia="標楷體" w:hAnsi="標楷體" w:hint="eastAsia"/>
        </w:rPr>
        <w:t>2015/08/30</w:t>
      </w:r>
    </w:p>
    <w:p w:rsidR="004A3403" w:rsidRPr="00163BE2" w:rsidRDefault="004A3403" w:rsidP="004A3403">
      <w:pPr>
        <w:rPr>
          <w:rFonts w:ascii="標楷體" w:eastAsia="標楷體" w:hAnsi="標楷體"/>
        </w:rPr>
      </w:pPr>
    </w:p>
    <w:p w:rsidR="004A3403" w:rsidRDefault="004A3403" w:rsidP="004A3403">
      <w:pPr>
        <w:rPr>
          <w:rFonts w:ascii="標楷體" w:eastAsia="標楷體" w:hAnsi="標楷體"/>
        </w:rPr>
      </w:pPr>
      <w:r w:rsidRPr="007448CC">
        <w:rPr>
          <w:rFonts w:ascii="標楷體" w:eastAsia="標楷體" w:hAnsi="標楷體" w:hint="eastAsia"/>
        </w:rPr>
        <w:t>文獻搜尋方式：</w:t>
      </w:r>
      <w:r>
        <w:rPr>
          <w:rFonts w:ascii="標楷體" w:eastAsia="標楷體" w:hAnsi="標楷體" w:hint="eastAsia"/>
        </w:rPr>
        <w:t>Google 學術搜尋</w:t>
      </w:r>
    </w:p>
    <w:p w:rsidR="004A3403" w:rsidRPr="007448CC" w:rsidRDefault="004A3403" w:rsidP="004A3403">
      <w:pPr>
        <w:rPr>
          <w:rFonts w:ascii="標楷體" w:eastAsia="標楷體" w:hAnsi="標楷體"/>
        </w:rPr>
      </w:pPr>
    </w:p>
    <w:p w:rsidR="004A3403" w:rsidRPr="00B50691" w:rsidRDefault="004A3403" w:rsidP="004A3403">
      <w:pPr>
        <w:rPr>
          <w:rFonts w:ascii="標楷體" w:eastAsia="MS Mincho" w:hAnsi="標楷體" w:hint="eastAsia"/>
          <w:lang w:eastAsia="ja-JP"/>
        </w:rPr>
      </w:pPr>
      <w:r w:rsidRPr="007448CC">
        <w:rPr>
          <w:rFonts w:ascii="標楷體" w:eastAsia="標楷體" w:hAnsi="標楷體" w:hint="eastAsia"/>
        </w:rPr>
        <w:t>小組研究計畫主題：</w:t>
      </w:r>
      <w:r w:rsidR="00B50691">
        <w:rPr>
          <w:rFonts w:ascii="標楷體" w:eastAsia="標楷體" w:hAnsi="標楷體" w:cs="Helvetica"/>
        </w:rPr>
        <w:t>幼兒偏食行為探討</w:t>
      </w:r>
      <w:bookmarkStart w:id="0" w:name="_GoBack"/>
      <w:bookmarkEnd w:id="0"/>
    </w:p>
    <w:p w:rsidR="004A3403" w:rsidRPr="007448CC" w:rsidRDefault="004A3403" w:rsidP="004A3403">
      <w:pPr>
        <w:rPr>
          <w:rFonts w:ascii="標楷體" w:eastAsia="標楷體" w:hAnsi="標楷體"/>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962"/>
        <w:gridCol w:w="1260"/>
        <w:gridCol w:w="3240"/>
      </w:tblGrid>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題目</w:t>
            </w:r>
          </w:p>
        </w:tc>
        <w:tc>
          <w:tcPr>
            <w:tcW w:w="7462" w:type="dxa"/>
            <w:gridSpan w:val="3"/>
            <w:shd w:val="clear" w:color="auto" w:fill="auto"/>
          </w:tcPr>
          <w:p w:rsidR="004A3403" w:rsidRPr="00EA0B9B" w:rsidRDefault="004A3403" w:rsidP="000912DA">
            <w:pPr>
              <w:rPr>
                <w:rFonts w:ascii="標楷體" w:eastAsia="標楷體" w:hAnsi="標楷體"/>
              </w:rPr>
            </w:pPr>
            <w:r w:rsidRPr="00EA0B9B">
              <w:rPr>
                <w:rFonts w:ascii="標楷體" w:eastAsia="標楷體" w:hAnsi="標楷體"/>
              </w:rPr>
              <w:t>三至六歲幼兒飲食習慣與營養狀況之探討與輔導</w:t>
            </w:r>
          </w:p>
          <w:p w:rsidR="004A3403" w:rsidRPr="00EA0B9B" w:rsidRDefault="004A3403" w:rsidP="000912DA">
            <w:pPr>
              <w:rPr>
                <w:rFonts w:ascii="標楷體" w:eastAsia="標楷體" w:hAnsi="標楷體"/>
              </w:rPr>
            </w:pPr>
          </w:p>
        </w:tc>
      </w:tr>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作者（年代）</w:t>
            </w:r>
          </w:p>
        </w:tc>
        <w:tc>
          <w:tcPr>
            <w:tcW w:w="2962"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何雅婷、林于婷(2010-05-10)</w:t>
            </w:r>
          </w:p>
          <w:p w:rsidR="004A3403" w:rsidRPr="00EA0B9B" w:rsidRDefault="004A3403" w:rsidP="000912DA">
            <w:pPr>
              <w:rPr>
                <w:rFonts w:ascii="標楷體" w:eastAsia="標楷體" w:hAnsi="標楷體"/>
              </w:rPr>
            </w:pPr>
          </w:p>
        </w:tc>
        <w:tc>
          <w:tcPr>
            <w:tcW w:w="126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文獻出處</w:t>
            </w:r>
          </w:p>
        </w:tc>
        <w:tc>
          <w:tcPr>
            <w:tcW w:w="324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朝陽科技大學幼兒保育系學生專題</w:t>
            </w:r>
          </w:p>
        </w:tc>
      </w:tr>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研究樣本</w:t>
            </w:r>
          </w:p>
        </w:tc>
        <w:tc>
          <w:tcPr>
            <w:tcW w:w="2962"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rPr>
              <w:t>台中縣五福國小附設幼稚園『草莓班』單一幼兒</w:t>
            </w: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tc>
        <w:tc>
          <w:tcPr>
            <w:tcW w:w="126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研究方法</w:t>
            </w:r>
          </w:p>
        </w:tc>
        <w:tc>
          <w:tcPr>
            <w:tcW w:w="324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rPr>
              <w:t>教師訪談法</w:t>
            </w:r>
            <w:r w:rsidRPr="00EA0B9B">
              <w:rPr>
                <w:rFonts w:ascii="標楷體" w:eastAsia="標楷體" w:hAnsi="標楷體" w:hint="eastAsia"/>
              </w:rPr>
              <w:t>/</w:t>
            </w:r>
            <w:r w:rsidRPr="00EA0B9B">
              <w:rPr>
                <w:rFonts w:ascii="標楷體" w:eastAsia="標楷體" w:hAnsi="標楷體"/>
              </w:rPr>
              <w:t>問卷調查法</w:t>
            </w:r>
          </w:p>
        </w:tc>
      </w:tr>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研究工具</w:t>
            </w:r>
          </w:p>
        </w:tc>
        <w:tc>
          <w:tcPr>
            <w:tcW w:w="2962"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自編</w:t>
            </w:r>
            <w:r w:rsidRPr="00EA0B9B">
              <w:rPr>
                <w:rFonts w:ascii="標楷體" w:eastAsia="標楷體" w:hAnsi="標楷體"/>
              </w:rPr>
              <w:t>『幼兒不良進食行為調查表</w:t>
            </w:r>
            <w:r w:rsidRPr="00EA0B9B">
              <w:rPr>
                <w:rFonts w:ascii="標楷體" w:eastAsia="標楷體" w:hAnsi="標楷體" w:hint="eastAsia"/>
              </w:rPr>
              <w:t>』</w:t>
            </w: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tc>
        <w:tc>
          <w:tcPr>
            <w:tcW w:w="126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資料處理</w:t>
            </w:r>
          </w:p>
        </w:tc>
        <w:tc>
          <w:tcPr>
            <w:tcW w:w="3240"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百分比統計</w:t>
            </w:r>
          </w:p>
        </w:tc>
      </w:tr>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研究結果</w:t>
            </w:r>
          </w:p>
        </w:tc>
        <w:tc>
          <w:tcPr>
            <w:tcW w:w="7462" w:type="dxa"/>
            <w:gridSpan w:val="3"/>
            <w:shd w:val="clear" w:color="auto" w:fill="auto"/>
          </w:tcPr>
          <w:p w:rsidR="004A3403" w:rsidRPr="00EA0B9B" w:rsidRDefault="004A3403" w:rsidP="000912DA">
            <w:pPr>
              <w:rPr>
                <w:rFonts w:ascii="標楷體" w:eastAsia="標楷體" w:hAnsi="標楷體"/>
                <w:color w:val="FF0000"/>
              </w:rPr>
            </w:pPr>
            <w:r w:rsidRPr="00EA0B9B">
              <w:rPr>
                <w:rFonts w:ascii="標楷體" w:eastAsia="標楷體" w:hAnsi="標楷體" w:hint="eastAsia"/>
              </w:rPr>
              <w:t>幼兒偏食行為容易受照顧者及自身喜好而對食物有所選擇，周遭成人和同儕容易影響幼兒的飲食行為，幼兒偏食行為經由周邊成人細心輔導後，飲食行為有了顯著的改變，使幼兒養成良好的飲食習慣。</w:t>
            </w:r>
            <w:r w:rsidRPr="00EA0B9B">
              <w:rPr>
                <w:rFonts w:ascii="標楷體" w:eastAsia="標楷體" w:hAnsi="標楷體" w:hint="eastAsia"/>
                <w:color w:val="FF0000"/>
              </w:rPr>
              <w:t xml:space="preserve"> </w:t>
            </w: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p w:rsidR="004A3403" w:rsidRPr="00EA0B9B" w:rsidRDefault="004A3403" w:rsidP="000912DA">
            <w:pPr>
              <w:rPr>
                <w:rFonts w:ascii="標楷體" w:eastAsia="標楷體" w:hAnsi="標楷體"/>
              </w:rPr>
            </w:pPr>
          </w:p>
        </w:tc>
      </w:tr>
      <w:tr w:rsidR="004A3403" w:rsidRPr="00EA0B9B" w:rsidTr="000912DA">
        <w:tc>
          <w:tcPr>
            <w:tcW w:w="1718" w:type="dxa"/>
            <w:shd w:val="clear" w:color="auto" w:fill="auto"/>
          </w:tcPr>
          <w:p w:rsidR="004A3403" w:rsidRPr="00EA0B9B" w:rsidRDefault="004A3403" w:rsidP="000912DA">
            <w:pPr>
              <w:rPr>
                <w:rFonts w:ascii="標楷體" w:eastAsia="標楷體" w:hAnsi="標楷體"/>
              </w:rPr>
            </w:pPr>
            <w:r w:rsidRPr="00EA0B9B">
              <w:rPr>
                <w:rFonts w:ascii="標楷體" w:eastAsia="標楷體" w:hAnsi="標楷體" w:hint="eastAsia"/>
              </w:rPr>
              <w:t>研究建議</w:t>
            </w:r>
          </w:p>
        </w:tc>
        <w:tc>
          <w:tcPr>
            <w:tcW w:w="7462" w:type="dxa"/>
            <w:gridSpan w:val="3"/>
            <w:shd w:val="clear" w:color="auto" w:fill="auto"/>
          </w:tcPr>
          <w:p w:rsidR="004A3403" w:rsidRPr="00EA0B9B" w:rsidRDefault="004A3403" w:rsidP="000912DA">
            <w:pPr>
              <w:rPr>
                <w:rFonts w:ascii="標楷體" w:eastAsia="標楷體" w:hAnsi="標楷體"/>
                <w:color w:val="FF0000"/>
              </w:rPr>
            </w:pPr>
            <w:r w:rsidRPr="00EA0B9B">
              <w:rPr>
                <w:rFonts w:ascii="標楷體" w:eastAsia="標楷體" w:hAnsi="標楷體" w:hint="eastAsia"/>
              </w:rPr>
              <w:t>可設計吸引幼兒的菜單及色彩豐富的餐具來增加幼兒對偏食食物的嘗試次數，運用多變化的烹調方式來製作偏食食物，給予多樣的口味提供新鮮感。</w:t>
            </w:r>
          </w:p>
          <w:p w:rsidR="004A3403" w:rsidRDefault="004A3403" w:rsidP="000912DA">
            <w:pPr>
              <w:rPr>
                <w:rFonts w:ascii="標楷體" w:eastAsia="標楷體" w:hAnsi="標楷體"/>
              </w:rPr>
            </w:pPr>
          </w:p>
          <w:p w:rsidR="004A3403" w:rsidRPr="00EA0B9B" w:rsidRDefault="004A3403" w:rsidP="000912DA">
            <w:pPr>
              <w:rPr>
                <w:rFonts w:ascii="標楷體" w:eastAsia="標楷體" w:hAnsi="標楷體"/>
              </w:rPr>
            </w:pPr>
          </w:p>
        </w:tc>
      </w:tr>
    </w:tbl>
    <w:p w:rsidR="001D7181" w:rsidRPr="004A3403" w:rsidRDefault="001D7181" w:rsidP="004A3403"/>
    <w:sectPr w:rsidR="001D7181" w:rsidRPr="004A34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03"/>
    <w:rsid w:val="001D7181"/>
    <w:rsid w:val="00441CA8"/>
    <w:rsid w:val="004A3403"/>
    <w:rsid w:val="00B50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趙小雅</dc:creator>
  <cp:lastModifiedBy>趙小雅</cp:lastModifiedBy>
  <cp:revision>3</cp:revision>
  <dcterms:created xsi:type="dcterms:W3CDTF">2015-09-10T13:25:00Z</dcterms:created>
  <dcterms:modified xsi:type="dcterms:W3CDTF">2015-09-12T15:09:00Z</dcterms:modified>
</cp:coreProperties>
</file>