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E" w:rsidRPr="007448CC" w:rsidRDefault="00CA419E" w:rsidP="007448CC">
      <w:pPr>
        <w:tabs>
          <w:tab w:val="left" w:pos="705"/>
        </w:tabs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F11950" w:rsidRPr="007448CC">
        <w:rPr>
          <w:rFonts w:ascii="標楷體" w:eastAsia="標楷體" w:hAnsi="標楷體" w:hint="eastAsia"/>
          <w:b/>
          <w:sz w:val="28"/>
          <w:szCs w:val="28"/>
        </w:rPr>
        <w:t>文獻案例學習單</w:t>
      </w:r>
      <w:r w:rsidRPr="007448CC">
        <w:rPr>
          <w:rFonts w:ascii="標楷體" w:eastAsia="標楷體" w:hAnsi="標楷體" w:hint="eastAsia"/>
          <w:b/>
          <w:sz w:val="28"/>
          <w:szCs w:val="28"/>
        </w:rPr>
        <w:t>：參考文獻摘要表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>
        <w:rPr>
          <w:rFonts w:ascii="標楷體" w:eastAsia="標楷體" w:hAnsi="標楷體" w:hint="eastAsia"/>
        </w:rPr>
        <w:t xml:space="preserve">             </w:t>
      </w:r>
    </w:p>
    <w:p w:rsidR="00CA419E" w:rsidRDefault="00CA419E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姓名：</w:t>
      </w:r>
      <w:r w:rsidR="00E245C0">
        <w:rPr>
          <w:rFonts w:ascii="標楷體" w:eastAsia="標楷體" w:hAnsi="標楷體" w:hint="eastAsia"/>
        </w:rPr>
        <w:t>鄒瑩</w:t>
      </w:r>
      <w:r w:rsidRPr="007448CC">
        <w:rPr>
          <w:rFonts w:ascii="標楷體" w:eastAsia="標楷體" w:hAnsi="標楷體" w:hint="eastAsia"/>
        </w:rPr>
        <w:t xml:space="preserve">                學號： </w:t>
      </w:r>
      <w:r w:rsidR="00E245C0">
        <w:rPr>
          <w:rFonts w:ascii="標楷體" w:eastAsia="標楷體" w:hAnsi="標楷體" w:hint="eastAsia"/>
        </w:rPr>
        <w:t xml:space="preserve">230030605    </w:t>
      </w:r>
      <w:r w:rsidR="007448CC" w:rsidRPr="007448CC">
        <w:rPr>
          <w:rFonts w:ascii="標楷體" w:eastAsia="標楷體" w:hAnsi="標楷體" w:hint="eastAsia"/>
        </w:rPr>
        <w:t xml:space="preserve">   </w:t>
      </w:r>
      <w:r w:rsidRPr="007448CC">
        <w:rPr>
          <w:rFonts w:ascii="標楷體" w:eastAsia="標楷體" w:hAnsi="標楷體" w:hint="eastAsia"/>
        </w:rPr>
        <w:t xml:space="preserve"> </w:t>
      </w:r>
      <w:r w:rsidR="007448CC" w:rsidRPr="007448CC">
        <w:rPr>
          <w:rFonts w:ascii="標楷體" w:eastAsia="標楷體" w:hAnsi="標楷體" w:hint="eastAsia"/>
        </w:rPr>
        <w:t>填表</w:t>
      </w:r>
      <w:r w:rsidRPr="007448CC">
        <w:rPr>
          <w:rFonts w:ascii="標楷體" w:eastAsia="標楷體" w:hAnsi="標楷體" w:hint="eastAsia"/>
        </w:rPr>
        <w:t>日期：</w:t>
      </w:r>
      <w:r w:rsidR="00E245C0">
        <w:rPr>
          <w:rFonts w:ascii="標楷體" w:eastAsia="標楷體" w:hAnsi="標楷體" w:hint="eastAsia"/>
        </w:rPr>
        <w:t>2015.09.04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p w:rsidR="007448CC" w:rsidRDefault="007448CC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文獻搜尋方式：</w:t>
      </w:r>
      <w:r w:rsidR="008F40AC">
        <w:rPr>
          <w:rFonts w:hint="eastAsia"/>
        </w:rPr>
        <w:t>台灣博碩士論文加值系統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p w:rsidR="007448CC" w:rsidRDefault="007448CC" w:rsidP="007448CC">
      <w:pPr>
        <w:rPr>
          <w:rFonts w:ascii="標楷體" w:eastAsia="標楷體" w:hAnsi="標楷體"/>
        </w:rPr>
      </w:pPr>
      <w:r w:rsidRPr="007448CC">
        <w:rPr>
          <w:rFonts w:ascii="標楷體" w:eastAsia="標楷體" w:hAnsi="標楷體" w:hint="eastAsia"/>
        </w:rPr>
        <w:t>小組研究計畫主題：</w:t>
      </w:r>
      <w:r w:rsidR="001D511D">
        <w:rPr>
          <w:color w:val="000000"/>
          <w:sz w:val="27"/>
          <w:szCs w:val="27"/>
        </w:rPr>
        <w:t>單親家庭之於兒童影響及一般兒童對單親看法之探討</w:t>
      </w:r>
    </w:p>
    <w:p w:rsidR="007448CC" w:rsidRPr="007448CC" w:rsidRDefault="007448CC" w:rsidP="007448CC">
      <w:pPr>
        <w:rPr>
          <w:rFonts w:ascii="標楷體" w:eastAsia="標楷體" w:hAnsi="標楷體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8"/>
        <w:gridCol w:w="2962"/>
        <w:gridCol w:w="1260"/>
        <w:gridCol w:w="3776"/>
      </w:tblGrid>
      <w:tr w:rsidR="00981C06" w:rsidTr="00E245C0">
        <w:tc>
          <w:tcPr>
            <w:tcW w:w="1718" w:type="dxa"/>
            <w:shd w:val="clear" w:color="auto" w:fill="auto"/>
          </w:tcPr>
          <w:p w:rsidR="00981C06" w:rsidRDefault="00981C06">
            <w:r w:rsidRPr="00335921">
              <w:rPr>
                <w:rFonts w:eastAsia="標楷體" w:hint="eastAsia"/>
              </w:rPr>
              <w:t>題目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981C06" w:rsidRDefault="00A32653">
            <w:r>
              <w:rPr>
                <w:rFonts w:hint="eastAsia"/>
              </w:rPr>
              <w:t>國小離婚單親兒童社會支持與生活適應之研究</w:t>
            </w:r>
          </w:p>
          <w:p w:rsidR="00981C06" w:rsidRDefault="00981C06"/>
        </w:tc>
      </w:tr>
      <w:tr w:rsidR="00D73995" w:rsidTr="00E245C0">
        <w:tc>
          <w:tcPr>
            <w:tcW w:w="1718" w:type="dxa"/>
            <w:shd w:val="clear" w:color="auto" w:fill="auto"/>
          </w:tcPr>
          <w:p w:rsidR="00D73995" w:rsidRDefault="00D73995">
            <w:r w:rsidRPr="00335921">
              <w:rPr>
                <w:rFonts w:eastAsia="標楷體" w:hint="eastAsia"/>
              </w:rPr>
              <w:t>作者</w:t>
            </w:r>
            <w:r w:rsidR="00981C06" w:rsidRPr="00335921">
              <w:rPr>
                <w:rFonts w:eastAsia="標楷體" w:hint="eastAsia"/>
              </w:rPr>
              <w:t>（年代）</w:t>
            </w:r>
          </w:p>
        </w:tc>
        <w:tc>
          <w:tcPr>
            <w:tcW w:w="2962" w:type="dxa"/>
            <w:shd w:val="clear" w:color="auto" w:fill="auto"/>
          </w:tcPr>
          <w:p w:rsidR="00D73995" w:rsidRDefault="0074295A">
            <w:hyperlink r:id="rId7" w:tooltip="李佩琦" w:history="1">
              <w:r w:rsidR="00A32653">
                <w:rPr>
                  <w:rStyle w:val="a9"/>
                  <w:rFonts w:ascii="Verdana" w:hAnsi="Verdana"/>
                  <w:color w:val="0768A9"/>
                  <w:sz w:val="20"/>
                  <w:szCs w:val="20"/>
                </w:rPr>
                <w:t>李佩琦</w:t>
              </w:r>
            </w:hyperlink>
            <w:r w:rsidR="00A32653">
              <w:rPr>
                <w:rFonts w:hint="eastAsia"/>
              </w:rPr>
              <w:t>(2009)</w:t>
            </w:r>
          </w:p>
          <w:p w:rsidR="00981C06" w:rsidRDefault="00981C06"/>
        </w:tc>
        <w:tc>
          <w:tcPr>
            <w:tcW w:w="1260" w:type="dxa"/>
            <w:shd w:val="clear" w:color="auto" w:fill="auto"/>
          </w:tcPr>
          <w:p w:rsidR="00D73995" w:rsidRDefault="00981C06">
            <w:r w:rsidRPr="00335921">
              <w:rPr>
                <w:rFonts w:eastAsia="標楷體" w:hint="eastAsia"/>
              </w:rPr>
              <w:t>文獻</w:t>
            </w:r>
            <w:r w:rsidR="00D73995" w:rsidRPr="00335921">
              <w:rPr>
                <w:rFonts w:eastAsia="標楷體" w:hint="eastAsia"/>
              </w:rPr>
              <w:t>出處</w:t>
            </w:r>
          </w:p>
        </w:tc>
        <w:tc>
          <w:tcPr>
            <w:tcW w:w="3776" w:type="dxa"/>
            <w:shd w:val="clear" w:color="auto" w:fill="auto"/>
          </w:tcPr>
          <w:p w:rsidR="00A32653" w:rsidRDefault="00AA60DB">
            <w:r>
              <w:rPr>
                <w:rFonts w:ascii="Arial" w:hAnsi="Arial" w:cs="Arial"/>
                <w:color w:val="545454"/>
                <w:shd w:val="clear" w:color="auto" w:fill="FFFFFF"/>
              </w:rPr>
              <w:t>國立</w:t>
            </w:r>
            <w:proofErr w:type="gramStart"/>
            <w:r>
              <w:rPr>
                <w:rFonts w:ascii="Arial" w:hAnsi="Arial" w:cs="Arial"/>
                <w:color w:val="545454"/>
                <w:shd w:val="clear" w:color="auto" w:fill="FFFFFF"/>
              </w:rPr>
              <w:t>臺</w:t>
            </w:r>
            <w:proofErr w:type="gramEnd"/>
            <w:r>
              <w:rPr>
                <w:rFonts w:ascii="Arial" w:hAnsi="Arial" w:cs="Arial"/>
                <w:color w:val="545454"/>
                <w:shd w:val="clear" w:color="auto" w:fill="FFFFFF"/>
              </w:rPr>
              <w:t>北教育大學心理與</w:t>
            </w:r>
            <w:proofErr w:type="gramStart"/>
            <w:r>
              <w:rPr>
                <w:rFonts w:ascii="Arial" w:hAnsi="Arial" w:cs="Arial"/>
                <w:color w:val="545454"/>
                <w:shd w:val="clear" w:color="auto" w:fill="FFFFFF"/>
              </w:rPr>
              <w:t>諮</w:t>
            </w:r>
            <w:proofErr w:type="gramEnd"/>
            <w:r>
              <w:rPr>
                <w:rFonts w:ascii="Arial" w:hAnsi="Arial" w:cs="Arial"/>
                <w:color w:val="545454"/>
                <w:shd w:val="clear" w:color="auto" w:fill="FFFFFF"/>
              </w:rPr>
              <w:t>商學系碩士班碩士論文。</w:t>
            </w:r>
          </w:p>
        </w:tc>
      </w:tr>
      <w:tr w:rsidR="00D73995" w:rsidTr="00E245C0">
        <w:tc>
          <w:tcPr>
            <w:tcW w:w="1718" w:type="dxa"/>
            <w:shd w:val="clear" w:color="auto" w:fill="auto"/>
          </w:tcPr>
          <w:p w:rsidR="00D73995" w:rsidRDefault="00D73995">
            <w:r w:rsidRPr="00335921">
              <w:rPr>
                <w:rFonts w:eastAsia="標楷體" w:hint="eastAsia"/>
              </w:rPr>
              <w:t>研究樣本</w:t>
            </w:r>
          </w:p>
        </w:tc>
        <w:tc>
          <w:tcPr>
            <w:tcW w:w="2962" w:type="dxa"/>
            <w:shd w:val="clear" w:color="auto" w:fill="auto"/>
          </w:tcPr>
          <w:p w:rsidR="00981C06" w:rsidRDefault="00A32653" w:rsidP="009A300F">
            <w:r>
              <w:rPr>
                <w:rFonts w:hint="eastAsia"/>
              </w:rPr>
              <w:t>自新北市的板橋區、三重區、文山區、新莊區和三</w:t>
            </w:r>
            <w:proofErr w:type="gramStart"/>
            <w:r>
              <w:rPr>
                <w:rFonts w:hint="eastAsia"/>
              </w:rPr>
              <w:t>鶯區</w:t>
            </w:r>
            <w:r w:rsidR="007D5530">
              <w:rPr>
                <w:rFonts w:hint="eastAsia"/>
              </w:rPr>
              <w:t>的</w:t>
            </w:r>
            <w:proofErr w:type="gramEnd"/>
            <w:r w:rsidR="007D5530">
              <w:rPr>
                <w:rFonts w:hint="eastAsia"/>
              </w:rPr>
              <w:t>國民小學五、六年級的兒童中，取樣</w:t>
            </w:r>
            <w:r w:rsidR="007D5530">
              <w:rPr>
                <w:rFonts w:hint="eastAsia"/>
              </w:rPr>
              <w:t>856</w:t>
            </w:r>
            <w:r w:rsidR="007D5530">
              <w:rPr>
                <w:rFonts w:hint="eastAsia"/>
              </w:rPr>
              <w:t>名樣本，再以立意取樣方式，選取「離婚單親家庭兒童」組有</w:t>
            </w:r>
            <w:r w:rsidR="007D5530">
              <w:rPr>
                <w:rFonts w:hint="eastAsia"/>
              </w:rPr>
              <w:t>160</w:t>
            </w:r>
            <w:r w:rsidR="007D5530">
              <w:rPr>
                <w:rFonts w:hint="eastAsia"/>
              </w:rPr>
              <w:t>名樣本</w:t>
            </w:r>
            <w:r w:rsidR="00363797">
              <w:rPr>
                <w:rFonts w:hint="eastAsia"/>
              </w:rPr>
              <w:t>，「雙親家庭兒童」組</w:t>
            </w:r>
            <w:r w:rsidR="00363797">
              <w:rPr>
                <w:rFonts w:hint="eastAsia"/>
              </w:rPr>
              <w:t>160</w:t>
            </w:r>
            <w:r w:rsidR="00363797">
              <w:rPr>
                <w:rFonts w:hint="eastAsia"/>
              </w:rPr>
              <w:t>名樣本，共計</w:t>
            </w:r>
            <w:r w:rsidR="00363797">
              <w:rPr>
                <w:rFonts w:hint="eastAsia"/>
              </w:rPr>
              <w:t>320</w:t>
            </w:r>
            <w:r w:rsidR="00363797">
              <w:rPr>
                <w:rFonts w:hint="eastAsia"/>
              </w:rPr>
              <w:t>名兒童</w:t>
            </w:r>
            <w:r w:rsidR="009A300F">
              <w:rPr>
                <w:rFonts w:hint="eastAsia"/>
              </w:rPr>
              <w:t>。</w:t>
            </w:r>
          </w:p>
        </w:tc>
        <w:tc>
          <w:tcPr>
            <w:tcW w:w="1260" w:type="dxa"/>
            <w:shd w:val="clear" w:color="auto" w:fill="auto"/>
          </w:tcPr>
          <w:p w:rsidR="00D73995" w:rsidRDefault="00D73995">
            <w:r w:rsidRPr="00335921">
              <w:rPr>
                <w:rFonts w:eastAsia="標楷體" w:hint="eastAsia"/>
              </w:rPr>
              <w:t>研究方法</w:t>
            </w:r>
          </w:p>
        </w:tc>
        <w:tc>
          <w:tcPr>
            <w:tcW w:w="3776" w:type="dxa"/>
            <w:shd w:val="clear" w:color="auto" w:fill="auto"/>
          </w:tcPr>
          <w:p w:rsidR="00A32653" w:rsidRDefault="00A32653" w:rsidP="00A32653">
            <w:r>
              <w:rPr>
                <w:rFonts w:hint="eastAsia"/>
              </w:rPr>
              <w:t>叢集取樣</w:t>
            </w:r>
          </w:p>
          <w:p w:rsidR="00D73995" w:rsidRDefault="00D73995"/>
        </w:tc>
      </w:tr>
      <w:tr w:rsidR="00D73995" w:rsidTr="00E245C0">
        <w:tc>
          <w:tcPr>
            <w:tcW w:w="1718" w:type="dxa"/>
            <w:shd w:val="clear" w:color="auto" w:fill="auto"/>
          </w:tcPr>
          <w:p w:rsidR="00D73995" w:rsidRDefault="00D73995">
            <w:r w:rsidRPr="00335921">
              <w:rPr>
                <w:rFonts w:eastAsia="標楷體" w:hint="eastAsia"/>
              </w:rPr>
              <w:t>研究工具</w:t>
            </w:r>
          </w:p>
        </w:tc>
        <w:tc>
          <w:tcPr>
            <w:tcW w:w="2962" w:type="dxa"/>
            <w:shd w:val="clear" w:color="auto" w:fill="auto"/>
          </w:tcPr>
          <w:p w:rsidR="00981C06" w:rsidRDefault="00363797">
            <w:r>
              <w:rPr>
                <w:rFonts w:hint="eastAsia"/>
              </w:rPr>
              <w:t>國小兒童基本資料問卷、社會支持量表、生活適應量表</w:t>
            </w:r>
          </w:p>
        </w:tc>
        <w:tc>
          <w:tcPr>
            <w:tcW w:w="1260" w:type="dxa"/>
            <w:shd w:val="clear" w:color="auto" w:fill="auto"/>
          </w:tcPr>
          <w:p w:rsidR="00D73995" w:rsidRDefault="00D73995">
            <w:r w:rsidRPr="00335921">
              <w:rPr>
                <w:rFonts w:eastAsia="標楷體" w:hint="eastAsia"/>
              </w:rPr>
              <w:t>資料處理</w:t>
            </w:r>
          </w:p>
        </w:tc>
        <w:tc>
          <w:tcPr>
            <w:tcW w:w="3776" w:type="dxa"/>
            <w:shd w:val="clear" w:color="auto" w:fill="auto"/>
          </w:tcPr>
          <w:p w:rsidR="00D73995" w:rsidRDefault="00363797">
            <w:r>
              <w:rPr>
                <w:rFonts w:hint="eastAsia"/>
              </w:rPr>
              <w:t>獨立樣本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考驗、相依樣本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考驗、皮爾</w:t>
            </w:r>
            <w:proofErr w:type="gramStart"/>
            <w:r>
              <w:rPr>
                <w:rFonts w:hint="eastAsia"/>
              </w:rPr>
              <w:t>遜績差</w:t>
            </w:r>
            <w:proofErr w:type="gramEnd"/>
            <w:r>
              <w:rPr>
                <w:rFonts w:hint="eastAsia"/>
              </w:rPr>
              <w:t>相關和逐步多元回歸等統計方法處理。</w:t>
            </w:r>
          </w:p>
        </w:tc>
      </w:tr>
      <w:tr w:rsidR="00981C06" w:rsidTr="00E245C0">
        <w:tc>
          <w:tcPr>
            <w:tcW w:w="1718" w:type="dxa"/>
            <w:shd w:val="clear" w:color="auto" w:fill="auto"/>
          </w:tcPr>
          <w:p w:rsidR="00981C06" w:rsidRPr="00335921" w:rsidRDefault="00981C06">
            <w:pPr>
              <w:rPr>
                <w:rFonts w:eastAsia="標楷體"/>
              </w:rPr>
            </w:pPr>
            <w:r w:rsidRPr="00335921">
              <w:rPr>
                <w:rFonts w:eastAsia="標楷體" w:hint="eastAsia"/>
              </w:rPr>
              <w:t>研究結果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822C3D" w:rsidRDefault="0072676D" w:rsidP="001641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單親家庭的兒童相較於雙親家庭之兒童在社會支持上及各層面</w:t>
            </w:r>
            <w:proofErr w:type="gramStart"/>
            <w:r>
              <w:rPr>
                <w:rFonts w:hint="eastAsia"/>
              </w:rPr>
              <w:t>來說都相對</w:t>
            </w:r>
            <w:proofErr w:type="gramEnd"/>
            <w:r>
              <w:rPr>
                <w:rFonts w:hint="eastAsia"/>
              </w:rPr>
              <w:t>弱勢，並在家庭適應、個人適應、生活適應上都相對低落</w:t>
            </w:r>
            <w:r w:rsidR="00C26A8E">
              <w:rPr>
                <w:rFonts w:hint="eastAsia"/>
              </w:rPr>
              <w:t>。</w:t>
            </w:r>
          </w:p>
          <w:p w:rsidR="005B50E3" w:rsidRDefault="00C26A8E" w:rsidP="00164136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雖然在目前觀念逐漸開放的社會，單親家庭漸漸被接受且被重視，</w:t>
            </w:r>
            <w:r w:rsidR="00822C3D">
              <w:rPr>
                <w:rFonts w:hint="eastAsia"/>
              </w:rPr>
              <w:t>但在支持、適應、訊息、情緒及實質依舊</w:t>
            </w:r>
            <w:proofErr w:type="gramStart"/>
            <w:r w:rsidR="00822C3D">
              <w:rPr>
                <w:rFonts w:hint="eastAsia"/>
              </w:rPr>
              <w:t>相對低弱</w:t>
            </w:r>
            <w:proofErr w:type="gramEnd"/>
            <w:r w:rsidR="00C97A30">
              <w:rPr>
                <w:rFonts w:hint="eastAsia"/>
              </w:rPr>
              <w:t>。</w:t>
            </w:r>
          </w:p>
          <w:p w:rsidR="00981C06" w:rsidRDefault="005B50E3" w:rsidP="00E245C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在</w:t>
            </w:r>
            <w:proofErr w:type="gramStart"/>
            <w:r>
              <w:rPr>
                <w:rFonts w:hint="eastAsia"/>
              </w:rPr>
              <w:t>依父與依</w:t>
            </w:r>
            <w:proofErr w:type="gramEnd"/>
            <w:r>
              <w:rPr>
                <w:rFonts w:hint="eastAsia"/>
              </w:rPr>
              <w:t>母的差異上，</w:t>
            </w:r>
            <w:r w:rsidR="00164136">
              <w:rPr>
                <w:rFonts w:hint="eastAsia"/>
              </w:rPr>
              <w:t>根據研究指出單親兒童與媽媽住的關係較佳不受</w:t>
            </w:r>
            <w:proofErr w:type="gramStart"/>
            <w:r w:rsidR="00164136">
              <w:rPr>
                <w:rFonts w:hint="eastAsia"/>
              </w:rPr>
              <w:t>父母離</w:t>
            </w:r>
            <w:r w:rsidR="009A300F">
              <w:rPr>
                <w:rFonts w:hint="eastAsia"/>
              </w:rPr>
              <w:t>歡</w:t>
            </w:r>
            <w:r w:rsidR="00164136">
              <w:rPr>
                <w:rFonts w:hint="eastAsia"/>
              </w:rPr>
              <w:t>的</w:t>
            </w:r>
            <w:proofErr w:type="gramEnd"/>
            <w:r w:rsidR="00164136">
              <w:rPr>
                <w:rFonts w:hint="eastAsia"/>
              </w:rPr>
              <w:t>影響，究其原因兒童在國小階段仍是非常需要媽媽的照顧適應學校生活，</w:t>
            </w:r>
            <w:proofErr w:type="gramStart"/>
            <w:r w:rsidR="00164136">
              <w:rPr>
                <w:rFonts w:hint="eastAsia"/>
              </w:rPr>
              <w:t>所以依父單親</w:t>
            </w:r>
            <w:proofErr w:type="gramEnd"/>
            <w:r w:rsidR="00164136">
              <w:rPr>
                <w:rFonts w:hint="eastAsia"/>
              </w:rPr>
              <w:t>家庭之男童，在</w:t>
            </w:r>
            <w:r w:rsidR="00873BC5">
              <w:rPr>
                <w:rFonts w:hint="eastAsia"/>
              </w:rPr>
              <w:t>同儕關係</w:t>
            </w:r>
            <w:r w:rsidR="00164136">
              <w:rPr>
                <w:rFonts w:hint="eastAsia"/>
              </w:rPr>
              <w:t>上出現較依母的</w:t>
            </w:r>
            <w:proofErr w:type="gramStart"/>
            <w:r w:rsidR="00BD24F2">
              <w:rPr>
                <w:rFonts w:hint="eastAsia"/>
              </w:rPr>
              <w:t>的</w:t>
            </w:r>
            <w:proofErr w:type="gramEnd"/>
            <w:r w:rsidR="00164136">
              <w:rPr>
                <w:rFonts w:hint="eastAsia"/>
              </w:rPr>
              <w:t>離婚單親兒童有較多的不適應情形。</w:t>
            </w:r>
          </w:p>
        </w:tc>
      </w:tr>
      <w:tr w:rsidR="00981C06" w:rsidTr="00E245C0">
        <w:tc>
          <w:tcPr>
            <w:tcW w:w="1718" w:type="dxa"/>
            <w:shd w:val="clear" w:color="auto" w:fill="auto"/>
          </w:tcPr>
          <w:p w:rsidR="00981C06" w:rsidRPr="00335921" w:rsidRDefault="00981C06">
            <w:pPr>
              <w:rPr>
                <w:rFonts w:eastAsia="標楷體"/>
              </w:rPr>
            </w:pPr>
            <w:r w:rsidRPr="00335921">
              <w:rPr>
                <w:rFonts w:eastAsia="標楷體" w:hint="eastAsia"/>
              </w:rPr>
              <w:t>研究建議</w:t>
            </w:r>
          </w:p>
        </w:tc>
        <w:tc>
          <w:tcPr>
            <w:tcW w:w="7998" w:type="dxa"/>
            <w:gridSpan w:val="3"/>
            <w:shd w:val="clear" w:color="auto" w:fill="auto"/>
          </w:tcPr>
          <w:p w:rsidR="00873BC5" w:rsidRPr="009A300F" w:rsidRDefault="00873BC5">
            <w:pPr>
              <w:rPr>
                <w:rFonts w:ascii="標楷體" w:eastAsia="標楷體" w:hAnsi="標楷體"/>
                <w:spacing w:val="20"/>
              </w:rPr>
            </w:pPr>
            <w:r w:rsidRPr="009A300F">
              <w:rPr>
                <w:rFonts w:ascii="標楷體" w:eastAsia="標楷體" w:hAnsi="標楷體" w:hint="eastAsia"/>
                <w:spacing w:val="20"/>
              </w:rPr>
              <w:t>單親家庭的周遭之學校老師、輔導人員可密切配合，提供相關的輔導資源與社會福利措施，讓兒童在家庭和學校兩個重要環境裡可以有適當的支持，度過心理和經濟等難關，以減少單親家庭與雙親家庭在適應上、社會支持上的差距。</w:t>
            </w:r>
          </w:p>
          <w:p w:rsidR="00981C06" w:rsidRDefault="00981C06"/>
        </w:tc>
      </w:tr>
    </w:tbl>
    <w:p w:rsidR="007219F4" w:rsidRPr="00335921" w:rsidRDefault="007219F4" w:rsidP="00E245C0">
      <w:pPr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sectPr w:rsidR="007219F4" w:rsidRPr="00335921" w:rsidSect="00CA419E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27" w:rsidRDefault="003F6627">
      <w:r>
        <w:separator/>
      </w:r>
    </w:p>
  </w:endnote>
  <w:endnote w:type="continuationSeparator" w:id="0">
    <w:p w:rsidR="003F6627" w:rsidRDefault="003F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27" w:rsidRDefault="003F6627">
      <w:r>
        <w:separator/>
      </w:r>
    </w:p>
  </w:footnote>
  <w:footnote w:type="continuationSeparator" w:id="0">
    <w:p w:rsidR="003F6627" w:rsidRDefault="003F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C3" w:rsidRDefault="00A017C3">
    <w:pPr>
      <w:pStyle w:val="a5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CA419E" w:rsidRPr="00CA419E" w:rsidRDefault="00A017C3">
    <w:pPr>
      <w:pStyle w:val="a5"/>
    </w:pPr>
    <w:r>
      <w:rPr>
        <w:rFonts w:hint="eastAsia"/>
      </w:rPr>
      <w:t>嬰幼兒教保專題研討</w:t>
    </w:r>
    <w:r>
      <w:rPr>
        <w:rFonts w:hint="eastAsia"/>
      </w:rPr>
      <w:t xml:space="preserve">                                          by </w:t>
    </w:r>
    <w:proofErr w:type="gramStart"/>
    <w:r>
      <w:rPr>
        <w:rFonts w:hint="eastAsia"/>
      </w:rPr>
      <w:t>國北護嬰幼兒</w:t>
    </w:r>
    <w:proofErr w:type="gramEnd"/>
    <w:r>
      <w:rPr>
        <w:rFonts w:hint="eastAsia"/>
      </w:rPr>
      <w:t>保育系</w:t>
    </w:r>
    <w:r>
      <w:rPr>
        <w:rFonts w:hint="eastAsia"/>
      </w:rPr>
      <w:t xml:space="preserve"> </w:t>
    </w:r>
    <w:r>
      <w:rPr>
        <w:rFonts w:hint="eastAsia"/>
      </w:rPr>
      <w:t>歐姿秀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5305"/>
    <w:multiLevelType w:val="hybridMultilevel"/>
    <w:tmpl w:val="4AE0C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995"/>
    <w:rsid w:val="0000082C"/>
    <w:rsid w:val="00001243"/>
    <w:rsid w:val="00007396"/>
    <w:rsid w:val="00010936"/>
    <w:rsid w:val="00012B20"/>
    <w:rsid w:val="00014224"/>
    <w:rsid w:val="0001477B"/>
    <w:rsid w:val="000165AA"/>
    <w:rsid w:val="00016CC8"/>
    <w:rsid w:val="00032D55"/>
    <w:rsid w:val="00036DD9"/>
    <w:rsid w:val="00037B2C"/>
    <w:rsid w:val="00040B7B"/>
    <w:rsid w:val="0004115A"/>
    <w:rsid w:val="00042446"/>
    <w:rsid w:val="000426C8"/>
    <w:rsid w:val="00043457"/>
    <w:rsid w:val="00043DB3"/>
    <w:rsid w:val="00044225"/>
    <w:rsid w:val="00057D20"/>
    <w:rsid w:val="00065761"/>
    <w:rsid w:val="00074AE0"/>
    <w:rsid w:val="000803C7"/>
    <w:rsid w:val="000803FE"/>
    <w:rsid w:val="000869D4"/>
    <w:rsid w:val="00093763"/>
    <w:rsid w:val="00094992"/>
    <w:rsid w:val="000956D3"/>
    <w:rsid w:val="000968AA"/>
    <w:rsid w:val="000974E0"/>
    <w:rsid w:val="000A0329"/>
    <w:rsid w:val="000A22D0"/>
    <w:rsid w:val="000A5F58"/>
    <w:rsid w:val="000B095F"/>
    <w:rsid w:val="000B4662"/>
    <w:rsid w:val="000B604C"/>
    <w:rsid w:val="000C3208"/>
    <w:rsid w:val="000C35F0"/>
    <w:rsid w:val="000C55A0"/>
    <w:rsid w:val="000D44A4"/>
    <w:rsid w:val="000D5BDD"/>
    <w:rsid w:val="000D7C11"/>
    <w:rsid w:val="000E0327"/>
    <w:rsid w:val="000E074B"/>
    <w:rsid w:val="000E20CE"/>
    <w:rsid w:val="000E5D5F"/>
    <w:rsid w:val="000E7114"/>
    <w:rsid w:val="000E728B"/>
    <w:rsid w:val="000F2F82"/>
    <w:rsid w:val="000F3AAF"/>
    <w:rsid w:val="000F62B9"/>
    <w:rsid w:val="000F6B1C"/>
    <w:rsid w:val="000F7989"/>
    <w:rsid w:val="0010041F"/>
    <w:rsid w:val="00100FEC"/>
    <w:rsid w:val="001050E7"/>
    <w:rsid w:val="00106F63"/>
    <w:rsid w:val="0011143C"/>
    <w:rsid w:val="001162F4"/>
    <w:rsid w:val="00122E55"/>
    <w:rsid w:val="00123918"/>
    <w:rsid w:val="00124ACB"/>
    <w:rsid w:val="00124B8B"/>
    <w:rsid w:val="00132D9E"/>
    <w:rsid w:val="001335E2"/>
    <w:rsid w:val="0013454B"/>
    <w:rsid w:val="001363BA"/>
    <w:rsid w:val="00137880"/>
    <w:rsid w:val="0014081A"/>
    <w:rsid w:val="001420F6"/>
    <w:rsid w:val="00151C0A"/>
    <w:rsid w:val="00151CAD"/>
    <w:rsid w:val="00152536"/>
    <w:rsid w:val="00155B84"/>
    <w:rsid w:val="001639B5"/>
    <w:rsid w:val="00164136"/>
    <w:rsid w:val="00165504"/>
    <w:rsid w:val="00170459"/>
    <w:rsid w:val="00175776"/>
    <w:rsid w:val="00175DBA"/>
    <w:rsid w:val="0019172E"/>
    <w:rsid w:val="001A0CA9"/>
    <w:rsid w:val="001A228B"/>
    <w:rsid w:val="001A4558"/>
    <w:rsid w:val="001A52E4"/>
    <w:rsid w:val="001B0FFC"/>
    <w:rsid w:val="001B1D11"/>
    <w:rsid w:val="001B2C7F"/>
    <w:rsid w:val="001B56FB"/>
    <w:rsid w:val="001C199D"/>
    <w:rsid w:val="001C341B"/>
    <w:rsid w:val="001D511D"/>
    <w:rsid w:val="001D63C1"/>
    <w:rsid w:val="001D74D2"/>
    <w:rsid w:val="001D758D"/>
    <w:rsid w:val="001D7FB2"/>
    <w:rsid w:val="001E113D"/>
    <w:rsid w:val="001E3778"/>
    <w:rsid w:val="001E6412"/>
    <w:rsid w:val="001E74A5"/>
    <w:rsid w:val="001F120D"/>
    <w:rsid w:val="001F1237"/>
    <w:rsid w:val="001F145C"/>
    <w:rsid w:val="001F2C4F"/>
    <w:rsid w:val="001F656C"/>
    <w:rsid w:val="00202E95"/>
    <w:rsid w:val="0020425C"/>
    <w:rsid w:val="00210F67"/>
    <w:rsid w:val="00212F52"/>
    <w:rsid w:val="00213835"/>
    <w:rsid w:val="00214467"/>
    <w:rsid w:val="00216193"/>
    <w:rsid w:val="00223F4D"/>
    <w:rsid w:val="00224ACC"/>
    <w:rsid w:val="00234DEF"/>
    <w:rsid w:val="002370B3"/>
    <w:rsid w:val="00240C7F"/>
    <w:rsid w:val="00243E15"/>
    <w:rsid w:val="00245984"/>
    <w:rsid w:val="00246B44"/>
    <w:rsid w:val="00247027"/>
    <w:rsid w:val="00252F0F"/>
    <w:rsid w:val="00255359"/>
    <w:rsid w:val="00255D7A"/>
    <w:rsid w:val="00257D27"/>
    <w:rsid w:val="00261711"/>
    <w:rsid w:val="0027241E"/>
    <w:rsid w:val="00272FF2"/>
    <w:rsid w:val="002746BB"/>
    <w:rsid w:val="00276434"/>
    <w:rsid w:val="00277BE6"/>
    <w:rsid w:val="00282822"/>
    <w:rsid w:val="00283224"/>
    <w:rsid w:val="0028473C"/>
    <w:rsid w:val="002863E9"/>
    <w:rsid w:val="00287AE9"/>
    <w:rsid w:val="002903F9"/>
    <w:rsid w:val="002910C0"/>
    <w:rsid w:val="00291A2B"/>
    <w:rsid w:val="00293B56"/>
    <w:rsid w:val="00295E83"/>
    <w:rsid w:val="002A0314"/>
    <w:rsid w:val="002A1820"/>
    <w:rsid w:val="002A3D86"/>
    <w:rsid w:val="002A580E"/>
    <w:rsid w:val="002A6187"/>
    <w:rsid w:val="002B321C"/>
    <w:rsid w:val="002B441A"/>
    <w:rsid w:val="002B4F79"/>
    <w:rsid w:val="002C0480"/>
    <w:rsid w:val="002C7F75"/>
    <w:rsid w:val="002D32FC"/>
    <w:rsid w:val="002D50A2"/>
    <w:rsid w:val="002D66BF"/>
    <w:rsid w:val="002F0753"/>
    <w:rsid w:val="002F2961"/>
    <w:rsid w:val="002F3C8F"/>
    <w:rsid w:val="002F579C"/>
    <w:rsid w:val="002F6735"/>
    <w:rsid w:val="003007D1"/>
    <w:rsid w:val="00300F62"/>
    <w:rsid w:val="00301132"/>
    <w:rsid w:val="00303908"/>
    <w:rsid w:val="0031428A"/>
    <w:rsid w:val="00315CE5"/>
    <w:rsid w:val="003175C9"/>
    <w:rsid w:val="00320040"/>
    <w:rsid w:val="00326902"/>
    <w:rsid w:val="00327290"/>
    <w:rsid w:val="003320C8"/>
    <w:rsid w:val="003340C6"/>
    <w:rsid w:val="00334E95"/>
    <w:rsid w:val="00335921"/>
    <w:rsid w:val="00342451"/>
    <w:rsid w:val="0034246D"/>
    <w:rsid w:val="003450E5"/>
    <w:rsid w:val="003452D2"/>
    <w:rsid w:val="003523EB"/>
    <w:rsid w:val="0036036C"/>
    <w:rsid w:val="00362B40"/>
    <w:rsid w:val="00362C4A"/>
    <w:rsid w:val="00363797"/>
    <w:rsid w:val="003659DC"/>
    <w:rsid w:val="003665FE"/>
    <w:rsid w:val="0036727B"/>
    <w:rsid w:val="00367CD8"/>
    <w:rsid w:val="00372FF1"/>
    <w:rsid w:val="0037387F"/>
    <w:rsid w:val="0037539D"/>
    <w:rsid w:val="003822D0"/>
    <w:rsid w:val="00384D53"/>
    <w:rsid w:val="003857F4"/>
    <w:rsid w:val="003909C4"/>
    <w:rsid w:val="00391773"/>
    <w:rsid w:val="00391BD3"/>
    <w:rsid w:val="00393D8C"/>
    <w:rsid w:val="00396E1F"/>
    <w:rsid w:val="003A1BCB"/>
    <w:rsid w:val="003B0C7B"/>
    <w:rsid w:val="003B2BBD"/>
    <w:rsid w:val="003B2C7B"/>
    <w:rsid w:val="003C08B4"/>
    <w:rsid w:val="003C3C9A"/>
    <w:rsid w:val="003D2EBB"/>
    <w:rsid w:val="003D4C90"/>
    <w:rsid w:val="003D78CD"/>
    <w:rsid w:val="003E3680"/>
    <w:rsid w:val="003E64FE"/>
    <w:rsid w:val="003E6DB9"/>
    <w:rsid w:val="003F5760"/>
    <w:rsid w:val="003F58E1"/>
    <w:rsid w:val="003F6627"/>
    <w:rsid w:val="00400204"/>
    <w:rsid w:val="00400A83"/>
    <w:rsid w:val="00401696"/>
    <w:rsid w:val="00401E6F"/>
    <w:rsid w:val="00404786"/>
    <w:rsid w:val="004055F6"/>
    <w:rsid w:val="00407980"/>
    <w:rsid w:val="00411B23"/>
    <w:rsid w:val="00413A86"/>
    <w:rsid w:val="00417737"/>
    <w:rsid w:val="00417CE8"/>
    <w:rsid w:val="004206F7"/>
    <w:rsid w:val="00420771"/>
    <w:rsid w:val="0042417F"/>
    <w:rsid w:val="004262E4"/>
    <w:rsid w:val="0043066C"/>
    <w:rsid w:val="004532A1"/>
    <w:rsid w:val="00480020"/>
    <w:rsid w:val="00480982"/>
    <w:rsid w:val="004812EB"/>
    <w:rsid w:val="00483352"/>
    <w:rsid w:val="00484DA4"/>
    <w:rsid w:val="00486B9D"/>
    <w:rsid w:val="00490D70"/>
    <w:rsid w:val="0049175D"/>
    <w:rsid w:val="00493533"/>
    <w:rsid w:val="00497B58"/>
    <w:rsid w:val="004A0560"/>
    <w:rsid w:val="004A15FD"/>
    <w:rsid w:val="004A2645"/>
    <w:rsid w:val="004B2927"/>
    <w:rsid w:val="004B29E4"/>
    <w:rsid w:val="004B564E"/>
    <w:rsid w:val="004C410D"/>
    <w:rsid w:val="004D07A5"/>
    <w:rsid w:val="004D2D23"/>
    <w:rsid w:val="004D6176"/>
    <w:rsid w:val="004D69CB"/>
    <w:rsid w:val="004E24B4"/>
    <w:rsid w:val="004E4AD2"/>
    <w:rsid w:val="004E7E7A"/>
    <w:rsid w:val="004F2C4C"/>
    <w:rsid w:val="004F39E0"/>
    <w:rsid w:val="004F48FC"/>
    <w:rsid w:val="00501676"/>
    <w:rsid w:val="00501ABE"/>
    <w:rsid w:val="00502EE1"/>
    <w:rsid w:val="00505EBB"/>
    <w:rsid w:val="005078F8"/>
    <w:rsid w:val="00507A2C"/>
    <w:rsid w:val="0052517A"/>
    <w:rsid w:val="00527344"/>
    <w:rsid w:val="005321AE"/>
    <w:rsid w:val="0053242D"/>
    <w:rsid w:val="00537341"/>
    <w:rsid w:val="005407F6"/>
    <w:rsid w:val="00544D48"/>
    <w:rsid w:val="00547B6A"/>
    <w:rsid w:val="00551AE5"/>
    <w:rsid w:val="00556DCB"/>
    <w:rsid w:val="00562B65"/>
    <w:rsid w:val="00565380"/>
    <w:rsid w:val="00570C31"/>
    <w:rsid w:val="00570C93"/>
    <w:rsid w:val="00572D9D"/>
    <w:rsid w:val="00573873"/>
    <w:rsid w:val="00575335"/>
    <w:rsid w:val="00576E38"/>
    <w:rsid w:val="00576EBC"/>
    <w:rsid w:val="00576FDF"/>
    <w:rsid w:val="005800BE"/>
    <w:rsid w:val="00585B88"/>
    <w:rsid w:val="00587BC5"/>
    <w:rsid w:val="005937DE"/>
    <w:rsid w:val="005954F2"/>
    <w:rsid w:val="005979A4"/>
    <w:rsid w:val="005A0918"/>
    <w:rsid w:val="005A40D8"/>
    <w:rsid w:val="005A49C7"/>
    <w:rsid w:val="005A5791"/>
    <w:rsid w:val="005A7972"/>
    <w:rsid w:val="005B298E"/>
    <w:rsid w:val="005B42A0"/>
    <w:rsid w:val="005B4898"/>
    <w:rsid w:val="005B4D9D"/>
    <w:rsid w:val="005B50E3"/>
    <w:rsid w:val="005C4B8A"/>
    <w:rsid w:val="005C5C46"/>
    <w:rsid w:val="005C6C96"/>
    <w:rsid w:val="005D05F9"/>
    <w:rsid w:val="005D16C9"/>
    <w:rsid w:val="005D562B"/>
    <w:rsid w:val="005E147D"/>
    <w:rsid w:val="005E3F76"/>
    <w:rsid w:val="005E542B"/>
    <w:rsid w:val="005F0858"/>
    <w:rsid w:val="005F5F65"/>
    <w:rsid w:val="005F6D0A"/>
    <w:rsid w:val="005F717C"/>
    <w:rsid w:val="00602922"/>
    <w:rsid w:val="006057A5"/>
    <w:rsid w:val="006059CB"/>
    <w:rsid w:val="0060796C"/>
    <w:rsid w:val="00610E4C"/>
    <w:rsid w:val="00616E71"/>
    <w:rsid w:val="006232F7"/>
    <w:rsid w:val="00626A1A"/>
    <w:rsid w:val="0063441D"/>
    <w:rsid w:val="006361FC"/>
    <w:rsid w:val="00645193"/>
    <w:rsid w:val="006466D3"/>
    <w:rsid w:val="00651E41"/>
    <w:rsid w:val="00653171"/>
    <w:rsid w:val="006570E8"/>
    <w:rsid w:val="00666BAB"/>
    <w:rsid w:val="00681460"/>
    <w:rsid w:val="006850D3"/>
    <w:rsid w:val="00685C33"/>
    <w:rsid w:val="006865BA"/>
    <w:rsid w:val="006870A4"/>
    <w:rsid w:val="00687B99"/>
    <w:rsid w:val="00690217"/>
    <w:rsid w:val="00691F06"/>
    <w:rsid w:val="00693799"/>
    <w:rsid w:val="00696853"/>
    <w:rsid w:val="00697D92"/>
    <w:rsid w:val="006A44DB"/>
    <w:rsid w:val="006A4FE0"/>
    <w:rsid w:val="006B0603"/>
    <w:rsid w:val="006B12F7"/>
    <w:rsid w:val="006B45FB"/>
    <w:rsid w:val="006B722B"/>
    <w:rsid w:val="006C2C63"/>
    <w:rsid w:val="006C2D47"/>
    <w:rsid w:val="006C2DBF"/>
    <w:rsid w:val="006C57D1"/>
    <w:rsid w:val="006D351E"/>
    <w:rsid w:val="006D7C10"/>
    <w:rsid w:val="006E0472"/>
    <w:rsid w:val="006E0905"/>
    <w:rsid w:val="006E0E13"/>
    <w:rsid w:val="006E5EE5"/>
    <w:rsid w:val="006E73A9"/>
    <w:rsid w:val="006F30D0"/>
    <w:rsid w:val="006F571B"/>
    <w:rsid w:val="006F5DB1"/>
    <w:rsid w:val="006F6E0A"/>
    <w:rsid w:val="006F7CDC"/>
    <w:rsid w:val="0070406D"/>
    <w:rsid w:val="00706146"/>
    <w:rsid w:val="00710705"/>
    <w:rsid w:val="00715CF6"/>
    <w:rsid w:val="00717E69"/>
    <w:rsid w:val="00720815"/>
    <w:rsid w:val="00720A7A"/>
    <w:rsid w:val="007219F4"/>
    <w:rsid w:val="00724015"/>
    <w:rsid w:val="0072576E"/>
    <w:rsid w:val="00725BEE"/>
    <w:rsid w:val="0072676D"/>
    <w:rsid w:val="0073456E"/>
    <w:rsid w:val="00736624"/>
    <w:rsid w:val="0073785F"/>
    <w:rsid w:val="00740CD7"/>
    <w:rsid w:val="0074295A"/>
    <w:rsid w:val="007448CC"/>
    <w:rsid w:val="00745885"/>
    <w:rsid w:val="00745FEF"/>
    <w:rsid w:val="00753514"/>
    <w:rsid w:val="007542A1"/>
    <w:rsid w:val="0075684B"/>
    <w:rsid w:val="00765232"/>
    <w:rsid w:val="00772B36"/>
    <w:rsid w:val="007741D0"/>
    <w:rsid w:val="0078079D"/>
    <w:rsid w:val="007809E3"/>
    <w:rsid w:val="007810AB"/>
    <w:rsid w:val="00781848"/>
    <w:rsid w:val="00782F40"/>
    <w:rsid w:val="00787508"/>
    <w:rsid w:val="00790015"/>
    <w:rsid w:val="00793BEE"/>
    <w:rsid w:val="007971F2"/>
    <w:rsid w:val="007978C5"/>
    <w:rsid w:val="007A0EFA"/>
    <w:rsid w:val="007A41DC"/>
    <w:rsid w:val="007A5734"/>
    <w:rsid w:val="007B2E86"/>
    <w:rsid w:val="007B38BF"/>
    <w:rsid w:val="007B5C36"/>
    <w:rsid w:val="007B7480"/>
    <w:rsid w:val="007D1177"/>
    <w:rsid w:val="007D3DA1"/>
    <w:rsid w:val="007D420C"/>
    <w:rsid w:val="007D5530"/>
    <w:rsid w:val="007D65BE"/>
    <w:rsid w:val="007E078B"/>
    <w:rsid w:val="007E4740"/>
    <w:rsid w:val="007E513C"/>
    <w:rsid w:val="007E5B3D"/>
    <w:rsid w:val="007F0A8C"/>
    <w:rsid w:val="007F0C26"/>
    <w:rsid w:val="007F32C1"/>
    <w:rsid w:val="007F3B9B"/>
    <w:rsid w:val="007F3CC5"/>
    <w:rsid w:val="007F5907"/>
    <w:rsid w:val="007F5F6D"/>
    <w:rsid w:val="00800FD6"/>
    <w:rsid w:val="00803130"/>
    <w:rsid w:val="008064CF"/>
    <w:rsid w:val="008103ED"/>
    <w:rsid w:val="00810FD4"/>
    <w:rsid w:val="00812286"/>
    <w:rsid w:val="00812B09"/>
    <w:rsid w:val="008151F3"/>
    <w:rsid w:val="00815B8A"/>
    <w:rsid w:val="0082160D"/>
    <w:rsid w:val="00822C3D"/>
    <w:rsid w:val="00823A6D"/>
    <w:rsid w:val="008249AC"/>
    <w:rsid w:val="00825CDA"/>
    <w:rsid w:val="008266EB"/>
    <w:rsid w:val="0083152A"/>
    <w:rsid w:val="00834C2C"/>
    <w:rsid w:val="008361EF"/>
    <w:rsid w:val="00842401"/>
    <w:rsid w:val="0084366E"/>
    <w:rsid w:val="00845CC2"/>
    <w:rsid w:val="00845E95"/>
    <w:rsid w:val="008462C3"/>
    <w:rsid w:val="008504C5"/>
    <w:rsid w:val="00850628"/>
    <w:rsid w:val="00851EAD"/>
    <w:rsid w:val="00852C70"/>
    <w:rsid w:val="00856CBA"/>
    <w:rsid w:val="00857146"/>
    <w:rsid w:val="00861269"/>
    <w:rsid w:val="0087354E"/>
    <w:rsid w:val="00873BC5"/>
    <w:rsid w:val="008755AD"/>
    <w:rsid w:val="00875BC1"/>
    <w:rsid w:val="008779DF"/>
    <w:rsid w:val="00883038"/>
    <w:rsid w:val="00887DFD"/>
    <w:rsid w:val="00892829"/>
    <w:rsid w:val="0089336C"/>
    <w:rsid w:val="0089412F"/>
    <w:rsid w:val="008945F1"/>
    <w:rsid w:val="008A62AA"/>
    <w:rsid w:val="008A6DE0"/>
    <w:rsid w:val="008B1C36"/>
    <w:rsid w:val="008B352C"/>
    <w:rsid w:val="008B4649"/>
    <w:rsid w:val="008C20FE"/>
    <w:rsid w:val="008C3C36"/>
    <w:rsid w:val="008C3E74"/>
    <w:rsid w:val="008C4268"/>
    <w:rsid w:val="008C7456"/>
    <w:rsid w:val="008D0E8A"/>
    <w:rsid w:val="008D5246"/>
    <w:rsid w:val="008D6EFB"/>
    <w:rsid w:val="008D752B"/>
    <w:rsid w:val="008E55FF"/>
    <w:rsid w:val="008E5990"/>
    <w:rsid w:val="008F0A82"/>
    <w:rsid w:val="008F4023"/>
    <w:rsid w:val="008F40AC"/>
    <w:rsid w:val="008F6507"/>
    <w:rsid w:val="008F7147"/>
    <w:rsid w:val="00900440"/>
    <w:rsid w:val="00901133"/>
    <w:rsid w:val="00905B0B"/>
    <w:rsid w:val="00906E7D"/>
    <w:rsid w:val="00907DAE"/>
    <w:rsid w:val="00910225"/>
    <w:rsid w:val="009127F4"/>
    <w:rsid w:val="00913C17"/>
    <w:rsid w:val="00913F76"/>
    <w:rsid w:val="00913FA8"/>
    <w:rsid w:val="009145E6"/>
    <w:rsid w:val="00915005"/>
    <w:rsid w:val="00916EB2"/>
    <w:rsid w:val="00931689"/>
    <w:rsid w:val="00933423"/>
    <w:rsid w:val="00936478"/>
    <w:rsid w:val="009400C2"/>
    <w:rsid w:val="009405BE"/>
    <w:rsid w:val="00943502"/>
    <w:rsid w:val="00955217"/>
    <w:rsid w:val="009570DA"/>
    <w:rsid w:val="009576F0"/>
    <w:rsid w:val="009643EA"/>
    <w:rsid w:val="00964F67"/>
    <w:rsid w:val="009722C4"/>
    <w:rsid w:val="00972B49"/>
    <w:rsid w:val="00981C06"/>
    <w:rsid w:val="00986990"/>
    <w:rsid w:val="00986CAE"/>
    <w:rsid w:val="00987523"/>
    <w:rsid w:val="0099261B"/>
    <w:rsid w:val="00993342"/>
    <w:rsid w:val="0099374F"/>
    <w:rsid w:val="009964AD"/>
    <w:rsid w:val="009972CD"/>
    <w:rsid w:val="009A0697"/>
    <w:rsid w:val="009A088F"/>
    <w:rsid w:val="009A1AAE"/>
    <w:rsid w:val="009A300F"/>
    <w:rsid w:val="009B2101"/>
    <w:rsid w:val="009B4D54"/>
    <w:rsid w:val="009B6D1E"/>
    <w:rsid w:val="009C0462"/>
    <w:rsid w:val="009C21F2"/>
    <w:rsid w:val="009C4459"/>
    <w:rsid w:val="009C63F2"/>
    <w:rsid w:val="009D0FFC"/>
    <w:rsid w:val="009D10CD"/>
    <w:rsid w:val="009D5797"/>
    <w:rsid w:val="009E48D7"/>
    <w:rsid w:val="009E644D"/>
    <w:rsid w:val="009E6B8F"/>
    <w:rsid w:val="009F534C"/>
    <w:rsid w:val="009F79B4"/>
    <w:rsid w:val="00A004DB"/>
    <w:rsid w:val="00A01154"/>
    <w:rsid w:val="00A01592"/>
    <w:rsid w:val="00A017C3"/>
    <w:rsid w:val="00A036F2"/>
    <w:rsid w:val="00A05473"/>
    <w:rsid w:val="00A05C13"/>
    <w:rsid w:val="00A05EC3"/>
    <w:rsid w:val="00A06060"/>
    <w:rsid w:val="00A06D30"/>
    <w:rsid w:val="00A1059F"/>
    <w:rsid w:val="00A13B2A"/>
    <w:rsid w:val="00A13D89"/>
    <w:rsid w:val="00A15851"/>
    <w:rsid w:val="00A16BED"/>
    <w:rsid w:val="00A1738F"/>
    <w:rsid w:val="00A21B39"/>
    <w:rsid w:val="00A228B1"/>
    <w:rsid w:val="00A22C4A"/>
    <w:rsid w:val="00A24720"/>
    <w:rsid w:val="00A2599A"/>
    <w:rsid w:val="00A2638A"/>
    <w:rsid w:val="00A30027"/>
    <w:rsid w:val="00A32653"/>
    <w:rsid w:val="00A32C62"/>
    <w:rsid w:val="00A33237"/>
    <w:rsid w:val="00A36920"/>
    <w:rsid w:val="00A41AE0"/>
    <w:rsid w:val="00A47ABA"/>
    <w:rsid w:val="00A47FDE"/>
    <w:rsid w:val="00A51295"/>
    <w:rsid w:val="00A55B83"/>
    <w:rsid w:val="00A56E55"/>
    <w:rsid w:val="00A57B1A"/>
    <w:rsid w:val="00A674CA"/>
    <w:rsid w:val="00A70571"/>
    <w:rsid w:val="00A71940"/>
    <w:rsid w:val="00A733CB"/>
    <w:rsid w:val="00A73667"/>
    <w:rsid w:val="00A739EC"/>
    <w:rsid w:val="00A73C55"/>
    <w:rsid w:val="00A76492"/>
    <w:rsid w:val="00AA1F4D"/>
    <w:rsid w:val="00AA25FC"/>
    <w:rsid w:val="00AA60DB"/>
    <w:rsid w:val="00AB264B"/>
    <w:rsid w:val="00AB31C9"/>
    <w:rsid w:val="00AB4DB6"/>
    <w:rsid w:val="00AB4F30"/>
    <w:rsid w:val="00AC6D8B"/>
    <w:rsid w:val="00AD00FE"/>
    <w:rsid w:val="00AD2BFA"/>
    <w:rsid w:val="00AD343C"/>
    <w:rsid w:val="00AD4D14"/>
    <w:rsid w:val="00AE0206"/>
    <w:rsid w:val="00AE7D2A"/>
    <w:rsid w:val="00AF2295"/>
    <w:rsid w:val="00AF3E91"/>
    <w:rsid w:val="00AF6129"/>
    <w:rsid w:val="00AF7A26"/>
    <w:rsid w:val="00B0075D"/>
    <w:rsid w:val="00B0422F"/>
    <w:rsid w:val="00B04985"/>
    <w:rsid w:val="00B07431"/>
    <w:rsid w:val="00B074CE"/>
    <w:rsid w:val="00B126EF"/>
    <w:rsid w:val="00B13EB1"/>
    <w:rsid w:val="00B274CC"/>
    <w:rsid w:val="00B27A35"/>
    <w:rsid w:val="00B33046"/>
    <w:rsid w:val="00B33182"/>
    <w:rsid w:val="00B3510E"/>
    <w:rsid w:val="00B3690D"/>
    <w:rsid w:val="00B432D1"/>
    <w:rsid w:val="00B43435"/>
    <w:rsid w:val="00B464FA"/>
    <w:rsid w:val="00B51097"/>
    <w:rsid w:val="00B537E8"/>
    <w:rsid w:val="00B56A86"/>
    <w:rsid w:val="00B57AF9"/>
    <w:rsid w:val="00B62C60"/>
    <w:rsid w:val="00B62FB3"/>
    <w:rsid w:val="00B63DED"/>
    <w:rsid w:val="00B658F1"/>
    <w:rsid w:val="00B65937"/>
    <w:rsid w:val="00B65D5F"/>
    <w:rsid w:val="00B70DC9"/>
    <w:rsid w:val="00B7127E"/>
    <w:rsid w:val="00B72572"/>
    <w:rsid w:val="00B73061"/>
    <w:rsid w:val="00B74383"/>
    <w:rsid w:val="00B743A0"/>
    <w:rsid w:val="00B75CA4"/>
    <w:rsid w:val="00B7664B"/>
    <w:rsid w:val="00B76D6C"/>
    <w:rsid w:val="00B83421"/>
    <w:rsid w:val="00B84B8D"/>
    <w:rsid w:val="00B853A7"/>
    <w:rsid w:val="00B8727B"/>
    <w:rsid w:val="00B87743"/>
    <w:rsid w:val="00B92E99"/>
    <w:rsid w:val="00B96000"/>
    <w:rsid w:val="00BA135F"/>
    <w:rsid w:val="00BA1A56"/>
    <w:rsid w:val="00BA4329"/>
    <w:rsid w:val="00BA5F38"/>
    <w:rsid w:val="00BB0249"/>
    <w:rsid w:val="00BB0592"/>
    <w:rsid w:val="00BB0F26"/>
    <w:rsid w:val="00BB344B"/>
    <w:rsid w:val="00BB3792"/>
    <w:rsid w:val="00BB6DB5"/>
    <w:rsid w:val="00BB75A3"/>
    <w:rsid w:val="00BB7B09"/>
    <w:rsid w:val="00BC5A4F"/>
    <w:rsid w:val="00BC5DC1"/>
    <w:rsid w:val="00BD24F2"/>
    <w:rsid w:val="00BD25FD"/>
    <w:rsid w:val="00BE08D3"/>
    <w:rsid w:val="00BE255F"/>
    <w:rsid w:val="00BE6A97"/>
    <w:rsid w:val="00BF5793"/>
    <w:rsid w:val="00C03AE2"/>
    <w:rsid w:val="00C053A6"/>
    <w:rsid w:val="00C05EF6"/>
    <w:rsid w:val="00C07B80"/>
    <w:rsid w:val="00C07C10"/>
    <w:rsid w:val="00C17BE6"/>
    <w:rsid w:val="00C25BB1"/>
    <w:rsid w:val="00C25F78"/>
    <w:rsid w:val="00C265C0"/>
    <w:rsid w:val="00C26A8E"/>
    <w:rsid w:val="00C27864"/>
    <w:rsid w:val="00C27DF8"/>
    <w:rsid w:val="00C302C9"/>
    <w:rsid w:val="00C30C28"/>
    <w:rsid w:val="00C334E8"/>
    <w:rsid w:val="00C37A4B"/>
    <w:rsid w:val="00C37F9A"/>
    <w:rsid w:val="00C40EAD"/>
    <w:rsid w:val="00C43C09"/>
    <w:rsid w:val="00C461FB"/>
    <w:rsid w:val="00C503AA"/>
    <w:rsid w:val="00C50C72"/>
    <w:rsid w:val="00C52D0B"/>
    <w:rsid w:val="00C53614"/>
    <w:rsid w:val="00C562DB"/>
    <w:rsid w:val="00C6124B"/>
    <w:rsid w:val="00C61C8F"/>
    <w:rsid w:val="00C63BAF"/>
    <w:rsid w:val="00C64C29"/>
    <w:rsid w:val="00C71E94"/>
    <w:rsid w:val="00C75968"/>
    <w:rsid w:val="00C76350"/>
    <w:rsid w:val="00C7759D"/>
    <w:rsid w:val="00C81C73"/>
    <w:rsid w:val="00C824F0"/>
    <w:rsid w:val="00C83E98"/>
    <w:rsid w:val="00C91BB3"/>
    <w:rsid w:val="00C92158"/>
    <w:rsid w:val="00C967E3"/>
    <w:rsid w:val="00C97A30"/>
    <w:rsid w:val="00CA419E"/>
    <w:rsid w:val="00CA54B8"/>
    <w:rsid w:val="00CA7124"/>
    <w:rsid w:val="00CB2EA1"/>
    <w:rsid w:val="00CC1147"/>
    <w:rsid w:val="00CC485A"/>
    <w:rsid w:val="00CC54A9"/>
    <w:rsid w:val="00CE6E95"/>
    <w:rsid w:val="00CF000D"/>
    <w:rsid w:val="00CF418B"/>
    <w:rsid w:val="00D023B1"/>
    <w:rsid w:val="00D05FF3"/>
    <w:rsid w:val="00D0661E"/>
    <w:rsid w:val="00D07543"/>
    <w:rsid w:val="00D10B93"/>
    <w:rsid w:val="00D13447"/>
    <w:rsid w:val="00D135DC"/>
    <w:rsid w:val="00D163BB"/>
    <w:rsid w:val="00D17DB7"/>
    <w:rsid w:val="00D3106B"/>
    <w:rsid w:val="00D35012"/>
    <w:rsid w:val="00D45C5F"/>
    <w:rsid w:val="00D47746"/>
    <w:rsid w:val="00D50285"/>
    <w:rsid w:val="00D51DF7"/>
    <w:rsid w:val="00D535A7"/>
    <w:rsid w:val="00D559F4"/>
    <w:rsid w:val="00D57505"/>
    <w:rsid w:val="00D63B38"/>
    <w:rsid w:val="00D644D6"/>
    <w:rsid w:val="00D67EEB"/>
    <w:rsid w:val="00D7193C"/>
    <w:rsid w:val="00D73995"/>
    <w:rsid w:val="00D77427"/>
    <w:rsid w:val="00D84DBB"/>
    <w:rsid w:val="00D947EA"/>
    <w:rsid w:val="00D978B2"/>
    <w:rsid w:val="00D97E98"/>
    <w:rsid w:val="00D97FA7"/>
    <w:rsid w:val="00DA1378"/>
    <w:rsid w:val="00DA1C74"/>
    <w:rsid w:val="00DB0DBC"/>
    <w:rsid w:val="00DB2ED2"/>
    <w:rsid w:val="00DB7231"/>
    <w:rsid w:val="00DB7887"/>
    <w:rsid w:val="00DD1BE0"/>
    <w:rsid w:val="00DE1E04"/>
    <w:rsid w:val="00DE4760"/>
    <w:rsid w:val="00DE65CF"/>
    <w:rsid w:val="00DE68D5"/>
    <w:rsid w:val="00DF0280"/>
    <w:rsid w:val="00DF1BCB"/>
    <w:rsid w:val="00DF1F27"/>
    <w:rsid w:val="00DF2550"/>
    <w:rsid w:val="00DF2851"/>
    <w:rsid w:val="00DF6F7C"/>
    <w:rsid w:val="00E049F4"/>
    <w:rsid w:val="00E15A8F"/>
    <w:rsid w:val="00E15B65"/>
    <w:rsid w:val="00E15FE2"/>
    <w:rsid w:val="00E16082"/>
    <w:rsid w:val="00E178B0"/>
    <w:rsid w:val="00E245C0"/>
    <w:rsid w:val="00E2508B"/>
    <w:rsid w:val="00E263C4"/>
    <w:rsid w:val="00E274B4"/>
    <w:rsid w:val="00E31569"/>
    <w:rsid w:val="00E32D8B"/>
    <w:rsid w:val="00E356E4"/>
    <w:rsid w:val="00E36307"/>
    <w:rsid w:val="00E41668"/>
    <w:rsid w:val="00E41A38"/>
    <w:rsid w:val="00E423F4"/>
    <w:rsid w:val="00E45122"/>
    <w:rsid w:val="00E4772A"/>
    <w:rsid w:val="00E5446F"/>
    <w:rsid w:val="00E56156"/>
    <w:rsid w:val="00E5739F"/>
    <w:rsid w:val="00E61442"/>
    <w:rsid w:val="00E650D2"/>
    <w:rsid w:val="00E702A7"/>
    <w:rsid w:val="00E743AD"/>
    <w:rsid w:val="00E75195"/>
    <w:rsid w:val="00E76338"/>
    <w:rsid w:val="00E80B52"/>
    <w:rsid w:val="00E84841"/>
    <w:rsid w:val="00E86FC2"/>
    <w:rsid w:val="00E908A0"/>
    <w:rsid w:val="00E93990"/>
    <w:rsid w:val="00E969F7"/>
    <w:rsid w:val="00E9710C"/>
    <w:rsid w:val="00EA42B9"/>
    <w:rsid w:val="00EA64E1"/>
    <w:rsid w:val="00EB48BA"/>
    <w:rsid w:val="00EB55CD"/>
    <w:rsid w:val="00EB653D"/>
    <w:rsid w:val="00EC3D70"/>
    <w:rsid w:val="00ED1A79"/>
    <w:rsid w:val="00ED3C76"/>
    <w:rsid w:val="00EE18F2"/>
    <w:rsid w:val="00EE53AE"/>
    <w:rsid w:val="00EE583C"/>
    <w:rsid w:val="00EF49CF"/>
    <w:rsid w:val="00F040CE"/>
    <w:rsid w:val="00F10BB3"/>
    <w:rsid w:val="00F11950"/>
    <w:rsid w:val="00F12BC1"/>
    <w:rsid w:val="00F15A1A"/>
    <w:rsid w:val="00F15C67"/>
    <w:rsid w:val="00F207CC"/>
    <w:rsid w:val="00F20834"/>
    <w:rsid w:val="00F2367B"/>
    <w:rsid w:val="00F33633"/>
    <w:rsid w:val="00F36DBE"/>
    <w:rsid w:val="00F372FF"/>
    <w:rsid w:val="00F378FE"/>
    <w:rsid w:val="00F42016"/>
    <w:rsid w:val="00F45342"/>
    <w:rsid w:val="00F460B1"/>
    <w:rsid w:val="00F504C3"/>
    <w:rsid w:val="00F53255"/>
    <w:rsid w:val="00F55651"/>
    <w:rsid w:val="00F60380"/>
    <w:rsid w:val="00F62C37"/>
    <w:rsid w:val="00F64209"/>
    <w:rsid w:val="00F64E14"/>
    <w:rsid w:val="00F7166A"/>
    <w:rsid w:val="00F827F8"/>
    <w:rsid w:val="00F83F49"/>
    <w:rsid w:val="00F865D4"/>
    <w:rsid w:val="00F90059"/>
    <w:rsid w:val="00F93458"/>
    <w:rsid w:val="00F957D4"/>
    <w:rsid w:val="00F9626B"/>
    <w:rsid w:val="00FA3444"/>
    <w:rsid w:val="00FA620D"/>
    <w:rsid w:val="00FB79E6"/>
    <w:rsid w:val="00FB7E73"/>
    <w:rsid w:val="00FC6A98"/>
    <w:rsid w:val="00FC7E51"/>
    <w:rsid w:val="00FD060B"/>
    <w:rsid w:val="00FD1001"/>
    <w:rsid w:val="00FD4E83"/>
    <w:rsid w:val="00FE1894"/>
    <w:rsid w:val="00FE2BFD"/>
    <w:rsid w:val="00FE61D1"/>
    <w:rsid w:val="00FF1C2E"/>
    <w:rsid w:val="00FF4C4D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739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A41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A017C3"/>
    <w:rPr>
      <w:kern w:val="2"/>
    </w:rPr>
  </w:style>
  <w:style w:type="paragraph" w:styleId="a7">
    <w:name w:val="Balloon Text"/>
    <w:basedOn w:val="a"/>
    <w:link w:val="a8"/>
    <w:rsid w:val="00A017C3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rsid w:val="00A017C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A32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dltd.ncl.edu.tw/cgi-bin/gs32/gsweb.cgi/ccd=LkU_P4/search?q=auc=%22%E6%9D%8E%E4%BD%A9%E7%90%A6%22.&amp;searchmode=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134</Words>
  <Characters>766</Characters>
  <Application>Microsoft Office Word</Application>
  <DocSecurity>0</DocSecurity>
  <Lines>6</Lines>
  <Paragraphs>1</Paragraphs>
  <ScaleCrop>false</ScaleCrop>
  <Company>Chang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教育研究法文獻案例學習單</dc:title>
  <dc:subject/>
  <dc:creator>Children</dc:creator>
  <cp:keywords/>
  <cp:lastModifiedBy>ying zou</cp:lastModifiedBy>
  <cp:revision>5</cp:revision>
  <dcterms:created xsi:type="dcterms:W3CDTF">2015-08-13T16:08:00Z</dcterms:created>
  <dcterms:modified xsi:type="dcterms:W3CDTF">2015-09-06T15:27:00Z</dcterms:modified>
</cp:coreProperties>
</file>